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r w:rsidRPr="009B6A91">
        <w:rPr>
          <w:rFonts w:ascii="Garamond" w:eastAsia="Times New Roman" w:hAnsi="Garamond" w:cs="Times New Roman"/>
          <w:b/>
          <w:bCs/>
          <w:lang w:eastAsia="it-IT"/>
        </w:rPr>
        <w:t>Deliberazione Consiglio d’Ambito n.</w:t>
      </w:r>
      <w:r w:rsidR="003A1A6F">
        <w:rPr>
          <w:rFonts w:ascii="Garamond" w:eastAsia="Times New Roman" w:hAnsi="Garamond" w:cs="Times New Roman"/>
          <w:b/>
          <w:bCs/>
          <w:lang w:eastAsia="it-IT"/>
        </w:rPr>
        <w:t xml:space="preserve"> </w:t>
      </w:r>
      <w:r w:rsidR="00057915">
        <w:rPr>
          <w:rFonts w:ascii="Garamond" w:eastAsia="Times New Roman" w:hAnsi="Garamond" w:cs="Times New Roman"/>
          <w:b/>
          <w:bCs/>
          <w:lang w:eastAsia="it-IT"/>
        </w:rPr>
        <w:t xml:space="preserve">        </w:t>
      </w:r>
      <w:r w:rsidRPr="009B6A91">
        <w:rPr>
          <w:rFonts w:ascii="Garamond" w:eastAsia="Times New Roman" w:hAnsi="Garamond" w:cs="Times New Roman"/>
          <w:b/>
          <w:bCs/>
          <w:lang w:eastAsia="it-IT"/>
        </w:rPr>
        <w:t xml:space="preserve">del </w:t>
      </w:r>
      <w:r w:rsidR="00057915">
        <w:rPr>
          <w:rFonts w:ascii="Garamond" w:eastAsia="Times New Roman" w:hAnsi="Garamond" w:cs="Times New Roman"/>
          <w:b/>
          <w:bCs/>
          <w:lang w:eastAsia="it-IT"/>
        </w:rPr>
        <w:t xml:space="preserve">     </w:t>
      </w:r>
      <w:r w:rsidR="003A1A6F">
        <w:rPr>
          <w:rFonts w:ascii="Garamond" w:eastAsia="Times New Roman" w:hAnsi="Garamond" w:cs="Times New Roman"/>
          <w:b/>
          <w:bCs/>
          <w:lang w:eastAsia="it-IT"/>
        </w:rPr>
        <w:t>.202</w:t>
      </w:r>
      <w:r w:rsidR="00057915">
        <w:rPr>
          <w:rFonts w:ascii="Garamond" w:eastAsia="Times New Roman" w:hAnsi="Garamond" w:cs="Times New Roman"/>
          <w:b/>
          <w:bCs/>
          <w:lang w:eastAsia="it-IT"/>
        </w:rPr>
        <w:t>4</w:t>
      </w:r>
    </w:p>
    <w:p w:rsidR="00B30BB3" w:rsidRPr="009B6A91" w:rsidRDefault="00B30BB3" w:rsidP="00B30BB3">
      <w:pPr>
        <w:autoSpaceDE w:val="0"/>
        <w:autoSpaceDN w:val="0"/>
        <w:adjustRightInd w:val="0"/>
        <w:rPr>
          <w:rFonts w:ascii="Garamond" w:eastAsia="Times New Roman" w:hAnsi="Garamond" w:cs="Times New Roman,Bold"/>
          <w:b/>
          <w:bCs/>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p>
    <w:p w:rsidR="001D4357" w:rsidRPr="009B6A91" w:rsidRDefault="001D4357" w:rsidP="00B30BB3">
      <w:pPr>
        <w:spacing w:before="100" w:beforeAutospacing="1"/>
        <w:jc w:val="center"/>
        <w:rPr>
          <w:rFonts w:ascii="Garamond" w:eastAsia="Times New Roman" w:hAnsi="Garamond" w:cs="Times New Roman"/>
          <w:b/>
          <w:i/>
          <w:iCs/>
          <w:color w:val="000000"/>
          <w:sz w:val="28"/>
          <w:szCs w:val="28"/>
          <w:lang w:eastAsia="it-IT"/>
        </w:rPr>
      </w:pPr>
    </w:p>
    <w:p w:rsidR="001D4357" w:rsidRPr="009B6A91" w:rsidRDefault="001D4357" w:rsidP="00B30BB3">
      <w:pPr>
        <w:spacing w:before="100" w:beforeAutospacing="1"/>
        <w:jc w:val="center"/>
        <w:rPr>
          <w:rFonts w:ascii="Garamond" w:eastAsia="Times New Roman" w:hAnsi="Garamond" w:cs="Times New Roman"/>
          <w:b/>
          <w:i/>
          <w:iCs/>
          <w:color w:val="000000"/>
          <w:sz w:val="28"/>
          <w:szCs w:val="28"/>
          <w:lang w:eastAsia="it-IT"/>
        </w:rPr>
      </w:pPr>
    </w:p>
    <w:p w:rsidR="00B30BB3" w:rsidRPr="009B6A91" w:rsidRDefault="00B30BB3" w:rsidP="00B30BB3">
      <w:pPr>
        <w:spacing w:before="100" w:beforeAutospacing="1"/>
        <w:jc w:val="center"/>
        <w:rPr>
          <w:rFonts w:ascii="Garamond" w:eastAsia="Times New Roman" w:hAnsi="Garamond" w:cs="Times New Roman"/>
          <w:b/>
          <w:i/>
          <w:iCs/>
          <w:color w:val="000000"/>
          <w:sz w:val="28"/>
          <w:szCs w:val="28"/>
          <w:lang w:eastAsia="it-IT"/>
        </w:rPr>
      </w:pPr>
      <w:r w:rsidRPr="009B6A91">
        <w:rPr>
          <w:rFonts w:ascii="Garamond" w:eastAsia="Times New Roman" w:hAnsi="Garamond" w:cs="Times New Roman"/>
          <w:b/>
          <w:i/>
          <w:iCs/>
          <w:color w:val="000000"/>
          <w:sz w:val="28"/>
          <w:szCs w:val="28"/>
          <w:lang w:eastAsia="it-IT"/>
        </w:rPr>
        <w:t>CONSIGLIO D’AMBITO</w:t>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bCs/>
          <w:i/>
          <w:u w:val="single"/>
          <w:lang w:eastAsia="it-IT"/>
        </w:rPr>
        <w:t>Approvazione Piano Triennale delle azioni positive 202</w:t>
      </w:r>
      <w:r w:rsidR="00057915">
        <w:rPr>
          <w:rFonts w:ascii="Garamond" w:eastAsia="Times New Roman" w:hAnsi="Garamond" w:cs="Times New Roman"/>
          <w:bCs/>
          <w:i/>
          <w:u w:val="single"/>
          <w:lang w:eastAsia="it-IT"/>
        </w:rPr>
        <w:t>4</w:t>
      </w:r>
      <w:r w:rsidRPr="009B6A91">
        <w:rPr>
          <w:rFonts w:ascii="Garamond" w:eastAsia="Times New Roman" w:hAnsi="Garamond" w:cs="Times New Roman"/>
          <w:bCs/>
          <w:i/>
          <w:u w:val="single"/>
          <w:lang w:eastAsia="it-IT"/>
        </w:rPr>
        <w:t xml:space="preserve"> – 202</w:t>
      </w:r>
      <w:r w:rsidR="00057915">
        <w:rPr>
          <w:rFonts w:ascii="Garamond" w:eastAsia="Times New Roman" w:hAnsi="Garamond" w:cs="Times New Roman"/>
          <w:bCs/>
          <w:i/>
          <w:u w:val="single"/>
          <w:lang w:eastAsia="it-IT"/>
        </w:rPr>
        <w:t>6</w:t>
      </w:r>
      <w:r w:rsidRPr="009B6A91">
        <w:rPr>
          <w:rFonts w:ascii="Garamond" w:eastAsia="Times New Roman" w:hAnsi="Garamond" w:cs="Times New Roman"/>
          <w:bCs/>
          <w:i/>
          <w:u w:val="single"/>
          <w:lang w:eastAsia="it-IT"/>
        </w:rPr>
        <w:t>.</w:t>
      </w:r>
    </w:p>
    <w:p w:rsidR="00B30BB3" w:rsidRPr="009B6A91" w:rsidRDefault="00B30BB3" w:rsidP="00B30BB3">
      <w:pPr>
        <w:autoSpaceDE w:val="0"/>
        <w:autoSpaceDN w:val="0"/>
        <w:adjustRightInd w:val="0"/>
        <w:jc w:val="both"/>
        <w:rPr>
          <w:rFonts w:ascii="Garamond" w:eastAsia="Times New Roman" w:hAnsi="Garamond" w:cs="Times New Roman"/>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bCs/>
          <w:color w:val="000000"/>
          <w:lang w:eastAsia="it-IT"/>
        </w:rPr>
      </w:pP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 </w:t>
      </w: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1D4357" w:rsidP="001D4357">
      <w:pPr>
        <w:autoSpaceDE w:val="0"/>
        <w:autoSpaceDN w:val="0"/>
        <w:adjustRightInd w:val="0"/>
        <w:jc w:val="center"/>
        <w:rPr>
          <w:rFonts w:ascii="Garamond" w:eastAsia="Times New Roman" w:hAnsi="Garamond" w:cs="Times New Roman"/>
          <w:lang w:eastAsia="it-IT"/>
        </w:rPr>
      </w:pPr>
      <w:r w:rsidRPr="009B6A91">
        <w:rPr>
          <w:rFonts w:ascii="Garamond" w:eastAsia="Times New Roman" w:hAnsi="Garamond" w:cs="Times New Roman"/>
          <w:lang w:eastAsia="it-IT"/>
        </w:rPr>
        <w:t xml:space="preserve">                                                                   </w:t>
      </w:r>
      <w:r w:rsidR="00B30BB3" w:rsidRPr="009B6A91">
        <w:rPr>
          <w:rFonts w:ascii="Garamond" w:eastAsia="Times New Roman" w:hAnsi="Garamond" w:cs="Times New Roman"/>
          <w:lang w:eastAsia="it-IT"/>
        </w:rPr>
        <w:t xml:space="preserve">Il Presidente </w:t>
      </w:r>
      <w:proofErr w:type="spellStart"/>
      <w:r w:rsidR="00B30BB3" w:rsidRPr="009B6A91">
        <w:rPr>
          <w:rFonts w:ascii="Garamond" w:eastAsia="Times New Roman" w:hAnsi="Garamond" w:cs="Times New Roman"/>
          <w:lang w:eastAsia="it-IT"/>
        </w:rPr>
        <w:t>EdA</w:t>
      </w:r>
      <w:proofErr w:type="spellEnd"/>
      <w:r w:rsidR="00B30BB3" w:rsidRPr="009B6A91">
        <w:rPr>
          <w:rFonts w:ascii="Garamond" w:eastAsia="Times New Roman" w:hAnsi="Garamond" w:cs="Times New Roman"/>
          <w:lang w:eastAsia="it-IT"/>
        </w:rPr>
        <w:t xml:space="preserve"> Caserta</w:t>
      </w:r>
    </w:p>
    <w:p w:rsidR="00B30BB3" w:rsidRPr="009B6A91" w:rsidRDefault="001D4357" w:rsidP="001D4357">
      <w:pPr>
        <w:autoSpaceDE w:val="0"/>
        <w:autoSpaceDN w:val="0"/>
        <w:adjustRightInd w:val="0"/>
        <w:jc w:val="center"/>
        <w:rPr>
          <w:rFonts w:ascii="Garamond" w:eastAsia="Times New Roman" w:hAnsi="Garamond" w:cs="Times New Roman"/>
          <w:i/>
          <w:lang w:eastAsia="it-IT"/>
        </w:rPr>
      </w:pPr>
      <w:r w:rsidRPr="009B6A91">
        <w:rPr>
          <w:rFonts w:ascii="Garamond" w:eastAsia="Times New Roman" w:hAnsi="Garamond" w:cs="Times New Roman"/>
          <w:lang w:eastAsia="it-IT"/>
        </w:rPr>
        <w:t xml:space="preserve">                                                                     </w:t>
      </w:r>
      <w:r w:rsidRPr="009B6A91">
        <w:rPr>
          <w:rFonts w:ascii="Garamond" w:eastAsia="Times New Roman" w:hAnsi="Garamond" w:cs="Times New Roman"/>
          <w:i/>
          <w:lang w:eastAsia="it-IT"/>
        </w:rPr>
        <w:t>Arch. Vito Luigi Pellegrino</w:t>
      </w:r>
    </w:p>
    <w:p w:rsidR="001D4357" w:rsidRPr="009B6A91" w:rsidRDefault="001D4357" w:rsidP="001D4357">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9B6A91">
        <w:rPr>
          <w:rFonts w:ascii="Garamond" w:eastAsia="Times New Roman" w:hAnsi="Garamond" w:cs="Times New Roman"/>
          <w:b/>
          <w:bCs/>
          <w:i/>
          <w:iCs/>
          <w:color w:val="404040"/>
          <w:sz w:val="22"/>
          <w:szCs w:val="22"/>
          <w:bdr w:val="none" w:sz="0" w:space="0" w:color="auto" w:frame="1"/>
          <w:lang w:eastAsia="it-IT"/>
        </w:rPr>
        <w:t>(Firma omessa ai sensi dell’art. 3 D.L. 39/93)</w:t>
      </w:r>
    </w:p>
    <w:p w:rsidR="00B30BB3" w:rsidRPr="009B6A91" w:rsidRDefault="00B30BB3" w:rsidP="00B30BB3">
      <w:pPr>
        <w:spacing w:before="100" w:beforeAutospacing="1"/>
        <w:jc w:val="center"/>
        <w:rPr>
          <w:rFonts w:ascii="Garamond" w:eastAsia="Times New Roman" w:hAnsi="Garamond" w:cs="Times New Roman"/>
          <w:b/>
          <w:i/>
          <w:smallCaps/>
          <w:color w:val="00000A"/>
          <w:sz w:val="32"/>
          <w:szCs w:val="32"/>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057915" w:rsidRPr="00057915" w:rsidRDefault="00057915" w:rsidP="00057915">
      <w:pPr>
        <w:suppressAutoHyphens/>
        <w:spacing w:before="280"/>
        <w:jc w:val="center"/>
        <w:rPr>
          <w:rFonts w:ascii="Garamond" w:eastAsia="Times New Roman" w:hAnsi="Garamond" w:cs="Calibri"/>
          <w:b/>
          <w:i/>
          <w:iCs/>
          <w:color w:val="000000"/>
          <w:lang w:eastAsia="zh-CN"/>
        </w:rPr>
      </w:pPr>
      <w:r w:rsidRPr="00057915">
        <w:rPr>
          <w:rFonts w:ascii="Garamond" w:eastAsia="Times New Roman" w:hAnsi="Garamond" w:cs="Calibri"/>
          <w:b/>
          <w:i/>
          <w:iCs/>
          <w:color w:val="000000"/>
          <w:lang w:eastAsia="zh-CN"/>
        </w:rPr>
        <w:lastRenderedPageBreak/>
        <w:t>CONSIGLIO D’AMBITO</w:t>
      </w:r>
    </w:p>
    <w:p w:rsidR="00057915" w:rsidRPr="00057915" w:rsidRDefault="00057915" w:rsidP="00057915">
      <w:pPr>
        <w:suppressAutoHyphens/>
        <w:autoSpaceDE w:val="0"/>
        <w:jc w:val="both"/>
        <w:rPr>
          <w:rFonts w:ascii="Garamond" w:eastAsia="Times New Roman" w:hAnsi="Garamond" w:cs="Calibri"/>
          <w:color w:val="000000"/>
          <w:lang w:eastAsia="zh-CN"/>
        </w:rPr>
      </w:pPr>
      <w:r w:rsidRPr="00057915">
        <w:rPr>
          <w:rFonts w:ascii="Garamond" w:eastAsia="Times New Roman" w:hAnsi="Garamond" w:cs="Calibri"/>
          <w:color w:val="000000"/>
          <w:lang w:eastAsia="zh-CN"/>
        </w:rPr>
        <w:t xml:space="preserve">L'anno </w:t>
      </w:r>
      <w:r w:rsidRPr="00057915">
        <w:rPr>
          <w:rFonts w:ascii="Garamond" w:eastAsia="Times New Roman" w:hAnsi="Garamond" w:cs="Calibri"/>
          <w:b/>
          <w:bCs/>
          <w:color w:val="000000"/>
          <w:lang w:eastAsia="zh-CN"/>
        </w:rPr>
        <w:t xml:space="preserve">2024 </w:t>
      </w:r>
      <w:r w:rsidRPr="00057915">
        <w:rPr>
          <w:rFonts w:ascii="Garamond" w:eastAsia="Times New Roman" w:hAnsi="Garamond" w:cs="Calibri"/>
          <w:color w:val="000000"/>
          <w:lang w:eastAsia="zh-CN"/>
        </w:rPr>
        <w:t xml:space="preserve">il giorno           del mese di marzo, alle ore 16,00 presso la sede provvisoria dell’Eda Caserta sita in Santa Maria Capua Vetere alla Via Caserta n. 1, si è riunito il Consiglio d’Ambito, convocato con nota </w:t>
      </w:r>
      <w:proofErr w:type="spellStart"/>
      <w:r w:rsidRPr="00057915">
        <w:rPr>
          <w:rFonts w:ascii="Garamond" w:eastAsia="Times New Roman" w:hAnsi="Garamond" w:cs="Calibri"/>
          <w:color w:val="000000"/>
          <w:lang w:eastAsia="zh-CN"/>
        </w:rPr>
        <w:t>prot</w:t>
      </w:r>
      <w:proofErr w:type="spellEnd"/>
      <w:r w:rsidRPr="00057915">
        <w:rPr>
          <w:rFonts w:ascii="Garamond" w:eastAsia="Times New Roman" w:hAnsi="Garamond" w:cs="Calibri"/>
          <w:color w:val="000000"/>
          <w:lang w:eastAsia="zh-CN"/>
        </w:rPr>
        <w:t xml:space="preserve">. n. </w:t>
      </w:r>
      <w:r w:rsidR="009A162E">
        <w:rPr>
          <w:rFonts w:ascii="Garamond" w:eastAsia="Times New Roman" w:hAnsi="Garamond" w:cs="Calibri"/>
          <w:color w:val="000000"/>
          <w:lang w:eastAsia="zh-CN"/>
        </w:rPr>
        <w:t>577</w:t>
      </w:r>
      <w:r w:rsidRPr="009A162E">
        <w:rPr>
          <w:rFonts w:ascii="Garamond" w:eastAsia="Times New Roman" w:hAnsi="Garamond" w:cs="Calibri"/>
          <w:color w:val="000000"/>
          <w:lang w:eastAsia="zh-CN"/>
        </w:rPr>
        <w:t xml:space="preserve">/2024 del </w:t>
      </w:r>
      <w:r w:rsidR="009A162E" w:rsidRPr="009A162E">
        <w:rPr>
          <w:rFonts w:ascii="Garamond" w:eastAsia="Times New Roman" w:hAnsi="Garamond" w:cs="Calibri"/>
          <w:color w:val="000000"/>
          <w:lang w:eastAsia="zh-CN"/>
        </w:rPr>
        <w:t>21.03.</w:t>
      </w:r>
      <w:r w:rsidRPr="009A162E">
        <w:rPr>
          <w:rFonts w:ascii="Garamond" w:eastAsia="Times New Roman" w:hAnsi="Garamond" w:cs="Calibri"/>
          <w:color w:val="000000"/>
          <w:lang w:eastAsia="zh-CN"/>
        </w:rPr>
        <w:t>2024.</w:t>
      </w:r>
      <w:bookmarkStart w:id="0" w:name="_GoBack"/>
      <w:bookmarkEnd w:id="0"/>
    </w:p>
    <w:p w:rsidR="00057915" w:rsidRPr="00057915" w:rsidRDefault="00057915" w:rsidP="00057915">
      <w:pPr>
        <w:suppressAutoHyphens/>
        <w:spacing w:before="280"/>
        <w:ind w:left="1416"/>
        <w:rPr>
          <w:rFonts w:ascii="Garamond" w:eastAsia="Times New Roman" w:hAnsi="Garamond" w:cs="Times New Roman"/>
          <w:b/>
          <w:i/>
          <w:iCs/>
          <w:color w:val="000000"/>
          <w:lang w:eastAsia="zh-CN"/>
        </w:rPr>
      </w:pPr>
      <w:r w:rsidRPr="00057915">
        <w:rPr>
          <w:rFonts w:ascii="Garamond" w:eastAsia="Times New Roman" w:hAnsi="Garamond" w:cs="Times New Roman"/>
          <w:color w:val="00000A"/>
          <w:lang w:eastAsia="zh-CN"/>
        </w:rPr>
        <w:t xml:space="preserve">Sono presenti/assenti i </w:t>
      </w:r>
      <w:proofErr w:type="spellStart"/>
      <w:r w:rsidRPr="00057915">
        <w:rPr>
          <w:rFonts w:ascii="Garamond" w:eastAsia="Times New Roman" w:hAnsi="Garamond" w:cs="Times New Roman"/>
          <w:color w:val="00000A"/>
          <w:lang w:eastAsia="zh-CN"/>
        </w:rPr>
        <w:t>Sigg.ri</w:t>
      </w:r>
      <w:proofErr w:type="spellEnd"/>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ASSENTE</w:t>
            </w: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Cs/>
                <w:color w:val="00000A"/>
                <w:lang w:eastAsia="it-IT"/>
              </w:rPr>
            </w:pPr>
            <w:r w:rsidRPr="00057915">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r w:rsidRPr="00057915">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ind w:right="43"/>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De Filippo Andrea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De Nuccio Nicola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color w:val="00000A"/>
                <w:lang w:eastAsia="ar-SA"/>
              </w:rPr>
            </w:pPr>
            <w:r w:rsidRPr="00057915">
              <w:rPr>
                <w:rFonts w:ascii="Garamond" w:eastAsia="Arial" w:hAnsi="Garamond" w:cs="Bookman Old Style"/>
                <w:color w:val="00000A"/>
                <w:lang w:eastAsia="ar-SA"/>
              </w:rPr>
              <w:t xml:space="preserve">Di Serio Ernesto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color w:val="00000A"/>
                <w:lang w:eastAsia="ar-SA"/>
              </w:rPr>
            </w:pPr>
            <w:r w:rsidRPr="00057915">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color w:val="00000A"/>
                <w:lang w:eastAsia="ar-SA"/>
              </w:rPr>
            </w:pPr>
            <w:r w:rsidRPr="00057915">
              <w:rPr>
                <w:rFonts w:ascii="Garamond" w:eastAsia="Arial" w:hAnsi="Garamond" w:cs="Bookman Old Style"/>
                <w:color w:val="00000A"/>
                <w:lang w:eastAsia="ar-SA"/>
              </w:rPr>
              <w:t>Maturi Filippo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r w:rsidRPr="00057915">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Moriello Domenico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 xml:space="preserve">  </w:t>
            </w:r>
            <w:proofErr w:type="spellStart"/>
            <w:r w:rsidRPr="00057915">
              <w:rPr>
                <w:rFonts w:ascii="Garamond" w:eastAsia="Arial" w:hAnsi="Garamond" w:cs="Bookman Old Style"/>
                <w:color w:val="00000A"/>
                <w:lang w:eastAsia="ar-SA"/>
              </w:rPr>
              <w:t>Seguino</w:t>
            </w:r>
            <w:proofErr w:type="spellEnd"/>
            <w:r w:rsidRPr="00057915">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r w:rsidRPr="00057915">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Times New Roman" w:hAnsi="Garamond" w:cs="Arial"/>
                <w:b/>
                <w:bCs/>
                <w:color w:val="00000A"/>
                <w:lang w:eastAsia="it-IT"/>
              </w:rPr>
            </w:pPr>
            <w:r w:rsidRPr="00057915">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proofErr w:type="spellStart"/>
            <w:r w:rsidRPr="00057915">
              <w:rPr>
                <w:rFonts w:ascii="Garamond" w:eastAsia="Times New Roman" w:hAnsi="Garamond" w:cs="Times New Roman"/>
                <w:color w:val="00000A"/>
                <w:lang w:eastAsia="ar-SA"/>
              </w:rPr>
              <w:t>Vagliaviello</w:t>
            </w:r>
            <w:proofErr w:type="spellEnd"/>
            <w:r w:rsidRPr="00057915">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r w:rsidR="00057915" w:rsidRPr="00057915" w:rsidTr="00E4062A">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r w:rsidRPr="00057915">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Times New Roman" w:hAnsi="Garamond" w:cs="Times New Roman"/>
                <w:color w:val="00000A"/>
                <w:lang w:eastAsia="ar-SA"/>
              </w:rPr>
            </w:pPr>
            <w:proofErr w:type="spellStart"/>
            <w:r w:rsidRPr="00057915">
              <w:rPr>
                <w:rFonts w:ascii="Garamond" w:eastAsia="Times New Roman" w:hAnsi="Garamond" w:cs="Times New Roman"/>
                <w:color w:val="00000A"/>
                <w:lang w:eastAsia="ar-SA"/>
              </w:rPr>
              <w:t>Vozza</w:t>
            </w:r>
            <w:proofErr w:type="spellEnd"/>
            <w:r w:rsidRPr="00057915">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057915" w:rsidRPr="00057915" w:rsidRDefault="00057915" w:rsidP="00057915">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57915" w:rsidRPr="00057915" w:rsidRDefault="00057915" w:rsidP="00057915">
            <w:pPr>
              <w:suppressAutoHyphens/>
              <w:spacing w:line="276" w:lineRule="auto"/>
              <w:jc w:val="center"/>
              <w:rPr>
                <w:rFonts w:ascii="Garamond" w:eastAsia="Arial" w:hAnsi="Garamond" w:cs="Bookman Old Style"/>
                <w:b/>
                <w:bCs/>
                <w:color w:val="00000A"/>
                <w:lang w:eastAsia="ar-SA"/>
              </w:rPr>
            </w:pPr>
          </w:p>
        </w:tc>
      </w:tr>
    </w:tbl>
    <w:p w:rsidR="00051AD2" w:rsidRPr="009B6A91" w:rsidRDefault="00051AD2" w:rsidP="003B71B4">
      <w:pPr>
        <w:spacing w:before="100" w:beforeAutospacing="1"/>
        <w:rPr>
          <w:rFonts w:ascii="Garamond" w:eastAsia="Times New Roman" w:hAnsi="Garamond" w:cs="Times New Roman"/>
          <w:b/>
          <w:i/>
          <w:iCs/>
          <w:color w:val="000000"/>
          <w:sz w:val="28"/>
          <w:szCs w:val="28"/>
          <w:lang w:eastAsia="it-IT"/>
        </w:rPr>
      </w:pPr>
    </w:p>
    <w:p w:rsidR="00B30BB3" w:rsidRPr="009B6A91" w:rsidRDefault="00B30BB3"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057915" w:rsidRDefault="00057915" w:rsidP="00B30BB3">
      <w:pPr>
        <w:jc w:val="both"/>
        <w:rPr>
          <w:rFonts w:ascii="Garamond" w:eastAsia="Times New Roman" w:hAnsi="Garamond" w:cs="Times New Roman"/>
          <w:lang w:eastAsia="it-IT"/>
        </w:rPr>
      </w:pPr>
    </w:p>
    <w:p w:rsidR="00B30BB3" w:rsidRPr="009B6A91" w:rsidRDefault="003B71B4" w:rsidP="00B30BB3">
      <w:pPr>
        <w:jc w:val="both"/>
        <w:rPr>
          <w:rFonts w:ascii="Garamond" w:eastAsia="Times New Roman" w:hAnsi="Garamond" w:cs="Times New Roman"/>
          <w:lang w:eastAsia="it-IT"/>
        </w:rPr>
      </w:pPr>
      <w:r w:rsidRPr="009B6A91">
        <w:rPr>
          <w:rFonts w:ascii="Garamond" w:eastAsia="Times New Roman" w:hAnsi="Garamond" w:cs="Times New Roman"/>
          <w:lang w:eastAsia="it-IT"/>
        </w:rPr>
        <w:t>Presiede la seduta l’Arch. Vito Luigi Pellegrino</w:t>
      </w:r>
      <w:r w:rsidR="00B30BB3" w:rsidRPr="009B6A91">
        <w:rPr>
          <w:rFonts w:ascii="Garamond" w:eastAsia="Times New Roman" w:hAnsi="Garamond" w:cs="Times New Roman"/>
          <w:lang w:eastAsia="it-IT"/>
        </w:rPr>
        <w:t>, Presidente del Consiglio d’Ambito che dichiara aperta la seduta ed invita il Consiglio a deliberare sul seguente O.D.G.</w:t>
      </w: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bCs/>
          <w:i/>
          <w:u w:val="single"/>
          <w:lang w:eastAsia="it-IT"/>
        </w:rPr>
        <w:t>Approvazione Piano Triennale delle azioni positive 20</w:t>
      </w:r>
      <w:r w:rsidR="00051AD2" w:rsidRPr="009B6A91">
        <w:rPr>
          <w:rFonts w:ascii="Garamond" w:eastAsia="Times New Roman" w:hAnsi="Garamond" w:cs="Times New Roman"/>
          <w:bCs/>
          <w:i/>
          <w:u w:val="single"/>
          <w:lang w:eastAsia="it-IT"/>
        </w:rPr>
        <w:t>2</w:t>
      </w:r>
      <w:r w:rsidR="00057915">
        <w:rPr>
          <w:rFonts w:ascii="Garamond" w:eastAsia="Times New Roman" w:hAnsi="Garamond" w:cs="Times New Roman"/>
          <w:bCs/>
          <w:i/>
          <w:u w:val="single"/>
          <w:lang w:eastAsia="it-IT"/>
        </w:rPr>
        <w:t>4</w:t>
      </w:r>
      <w:r w:rsidRPr="009B6A91">
        <w:rPr>
          <w:rFonts w:ascii="Garamond" w:eastAsia="Times New Roman" w:hAnsi="Garamond" w:cs="Times New Roman"/>
          <w:bCs/>
          <w:i/>
          <w:u w:val="single"/>
          <w:lang w:eastAsia="it-IT"/>
        </w:rPr>
        <w:t xml:space="preserve"> – 202</w:t>
      </w:r>
      <w:r w:rsidR="00057915">
        <w:rPr>
          <w:rFonts w:ascii="Garamond" w:eastAsia="Times New Roman" w:hAnsi="Garamond" w:cs="Times New Roman"/>
          <w:bCs/>
          <w:i/>
          <w:u w:val="single"/>
          <w:lang w:eastAsia="it-IT"/>
        </w:rPr>
        <w:t>6</w:t>
      </w:r>
      <w:r w:rsidRPr="009B6A91">
        <w:rPr>
          <w:rFonts w:ascii="Garamond" w:eastAsia="Times New Roman" w:hAnsi="Garamond" w:cs="Times New Roman"/>
          <w:bCs/>
          <w:i/>
          <w:u w:val="single"/>
          <w:lang w:eastAsia="it-IT"/>
        </w:rPr>
        <w:t>.</w:t>
      </w:r>
    </w:p>
    <w:p w:rsidR="00B30BB3" w:rsidRDefault="00B30BB3" w:rsidP="00B30BB3">
      <w:pPr>
        <w:autoSpaceDE w:val="0"/>
        <w:autoSpaceDN w:val="0"/>
        <w:adjustRightInd w:val="0"/>
        <w:jc w:val="both"/>
        <w:rPr>
          <w:rFonts w:ascii="Garamond" w:eastAsia="Times New Roman" w:hAnsi="Garamond" w:cs="Times New Roman"/>
          <w:b/>
          <w:bCs/>
          <w:color w:val="000000"/>
          <w:lang w:eastAsia="it-IT"/>
        </w:rPr>
      </w:pPr>
    </w:p>
    <w:p w:rsidR="009B6A91" w:rsidRPr="009B6A91" w:rsidRDefault="009B6A91" w:rsidP="00B30BB3">
      <w:pPr>
        <w:autoSpaceDE w:val="0"/>
        <w:autoSpaceDN w:val="0"/>
        <w:adjustRightInd w:val="0"/>
        <w:jc w:val="both"/>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suppressAutoHyphens/>
        <w:jc w:val="both"/>
        <w:rPr>
          <w:rFonts w:ascii="Garamond" w:eastAsia="Times New Roman" w:hAnsi="Garamond" w:cs="Times New Roman"/>
          <w:lang w:eastAsia="it-IT"/>
        </w:rPr>
      </w:pPr>
      <w:r w:rsidRPr="009B6A91">
        <w:rPr>
          <w:rFonts w:ascii="Garamond" w:eastAsia="Times New Roman" w:hAnsi="Garamond" w:cs="Times New Roman"/>
          <w:b/>
          <w:lang w:eastAsia="it-IT"/>
        </w:rPr>
        <w:t xml:space="preserve">- Vista </w:t>
      </w:r>
      <w:smartTag w:uri="urn:schemas-microsoft-com:office:smarttags" w:element="PersonName">
        <w:smartTagPr>
          <w:attr w:name="ProductID" w:val="la L.R."/>
        </w:smartTagPr>
        <w:r w:rsidRPr="009B6A91">
          <w:rPr>
            <w:rFonts w:ascii="Garamond" w:eastAsia="Times New Roman" w:hAnsi="Garamond" w:cs="Times New Roman"/>
            <w:lang w:eastAsia="it-IT"/>
          </w:rPr>
          <w:t>la L.R.</w:t>
        </w:r>
      </w:smartTag>
      <w:r w:rsidRPr="009B6A91">
        <w:rPr>
          <w:rFonts w:ascii="Garamond" w:eastAsia="Times New Roman" w:hAnsi="Garamond" w:cs="Times New Roman"/>
          <w:lang w:eastAsia="it-IT"/>
        </w:rPr>
        <w:t xml:space="preserve">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w:t>
      </w:r>
      <w:r w:rsidRPr="009B6A91">
        <w:rPr>
          <w:rFonts w:ascii="Garamond" w:eastAsia="Times New Roman" w:hAnsi="Garamond" w:cs="Times New Roman"/>
          <w:lang w:eastAsia="it-IT"/>
        </w:rPr>
        <w:lastRenderedPageBreak/>
        <w:t>associata delle rispettive funzioni in materia di gestione del ciclo dei rifiuti, in conformità a quanto disciplinato dalla legge regionale e dal decreto legislativo n. 152/2006;</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l’art. 32, comma 1, della L.R.C. n. 14/2016, che assegna al Direttore Generale la responsabilità della gestione tecnica, amministrativa e contabile dell’EDA;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il comma 2, dell’art. 32, che attribuisce al Direttore Generale le competenze sull’organizzazione interna e sul funzionamento dell’EDA;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Vista</w:t>
      </w:r>
      <w:r w:rsidRPr="009B6A91">
        <w:rPr>
          <w:rFonts w:ascii="Garamond" w:eastAsia="Times New Roman" w:hAnsi="Garamond" w:cs="Times New Roman"/>
          <w:color w:val="000000"/>
          <w:lang w:eastAsia="it-IT"/>
        </w:rPr>
        <w:t xml:space="preserve"> la lettera e) del comma 2 dell’art. 32, che assegna al Direttore Generale le competenze sugli atti generali di organizzazione e di gestione del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il D. </w:t>
      </w:r>
      <w:proofErr w:type="spellStart"/>
      <w:r w:rsidRPr="009B6A91">
        <w:rPr>
          <w:rFonts w:ascii="Garamond" w:eastAsia="Times New Roman" w:hAnsi="Garamond" w:cs="Times New Roman"/>
          <w:color w:val="000000"/>
          <w:lang w:eastAsia="it-IT"/>
        </w:rPr>
        <w:t>Lgs</w:t>
      </w:r>
      <w:proofErr w:type="spellEnd"/>
      <w:r w:rsidRPr="009B6A91">
        <w:rPr>
          <w:rFonts w:ascii="Garamond" w:eastAsia="Times New Roman" w:hAnsi="Garamond" w:cs="Times New Roman"/>
          <w:color w:val="000000"/>
          <w:lang w:eastAsia="it-IT"/>
        </w:rPr>
        <w:t>. 267/2000 “Testo Unico degli Enti Locali”;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Visti</w:t>
      </w:r>
    </w:p>
    <w:p w:rsidR="00B30BB3" w:rsidRPr="009B6A91" w:rsidRDefault="00B30BB3" w:rsidP="00B30BB3">
      <w:pPr>
        <w:autoSpaceDE w:val="0"/>
        <w:autoSpaceDN w:val="0"/>
        <w:adjustRightInd w:val="0"/>
        <w:rPr>
          <w:rFonts w:ascii="Garamond" w:eastAsia="Times New Roman" w:hAnsi="Garamond" w:cs="Times New Roman"/>
          <w:b/>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color w:val="000000"/>
          <w:lang w:eastAsia="it-IT"/>
        </w:rPr>
        <w:t>-</w:t>
      </w:r>
      <w:r w:rsidRPr="009B6A91">
        <w:rPr>
          <w:rFonts w:ascii="Garamond" w:eastAsia="Times New Roman" w:hAnsi="Garamond" w:cs="Times New Roman"/>
          <w:color w:val="000000"/>
          <w:lang w:eastAsia="it-IT"/>
        </w:rPr>
        <w:t xml:space="preserve"> lo statuto dell’EDA; </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165/2001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267/2000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198/2006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rilevato </w:t>
      </w:r>
      <w:r w:rsidRPr="009B6A91">
        <w:rPr>
          <w:rFonts w:ascii="Garamond" w:eastAsia="Times New Roman" w:hAnsi="Garamond" w:cs="Times New Roman"/>
          <w:lang w:eastAsia="it-IT"/>
        </w:rPr>
        <w:t xml:space="preserve">che 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11 aprile 2006 n. 198 “Codice delle pari opportunità”, impone alle Amministrazioni dello Stato, alle Province, ai Comuni e agli altri Enti Pubblici non economici di predisporre il Piano triennale delle azioni positive;</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b/>
          <w:bCs/>
          <w:lang w:eastAsia="it-IT"/>
        </w:rPr>
        <w:t>premesso che:</w:t>
      </w: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il piano succitato deve essere un documento programmatico finalizzato ad introdurre azioni positive all’interno del contesto organizzativo e di lavoro, alla rimozione degli ostacoli che impediscono la piena realizzazione delle pari opportunità di lavoro tra donne e uomini e a proseguire il benessere del personale;</w:t>
      </w: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le azioni positive hanno, in particolare, lo scopo di garantire le pari opportunità fra generi nell’ambito lavorativo e, più in generale, di migliorare il “benessere organizzativo” sul luogo di lavoro, le condizioni lavorative e di personale;</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visto </w:t>
      </w:r>
      <w:r w:rsidRPr="009B6A91">
        <w:rPr>
          <w:rFonts w:ascii="Garamond" w:eastAsia="Times New Roman" w:hAnsi="Garamond" w:cs="Times New Roman"/>
          <w:lang w:eastAsia="it-IT"/>
        </w:rPr>
        <w:t xml:space="preserve">l’art. 57 del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165/2001, novellato dall’art. 21 della l. n. 183/2010, che prevede l’obbligo per le pubbliche amministrazioni di costituire al proprio interno il Comitato Unico di Garanzia (CUG) per le pari opportunità, la valorizzazione del benessere di chi lavora e contro le discriminazioni, che sostituisce e unifica le competenze prima attribuite ai comitati per le pari opportunità e i comitati paritetici sul fenomeno del mobbing, assorbendone le relative funzioni;</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3E648C">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considerato </w:t>
      </w:r>
      <w:r w:rsidRPr="009B6A91">
        <w:rPr>
          <w:rFonts w:ascii="Garamond" w:eastAsia="Times New Roman" w:hAnsi="Garamond" w:cs="Times New Roman"/>
          <w:lang w:eastAsia="it-IT"/>
        </w:rPr>
        <w:t>che il Piano Triennale delle Azioni Positive (PTAP) viene approvato, su proposta del</w:t>
      </w:r>
      <w:r w:rsidR="003E648C" w:rsidRPr="009B6A91">
        <w:rPr>
          <w:rFonts w:ascii="Garamond" w:eastAsia="Times New Roman" w:hAnsi="Garamond" w:cs="Times New Roman"/>
          <w:lang w:eastAsia="it-IT"/>
        </w:rPr>
        <w:t xml:space="preserve"> </w:t>
      </w:r>
      <w:r w:rsidRPr="009B6A91">
        <w:rPr>
          <w:rFonts w:ascii="Garamond" w:eastAsia="Times New Roman" w:hAnsi="Garamond" w:cs="Times New Roman"/>
          <w:lang w:eastAsia="it-IT"/>
        </w:rPr>
        <w:t xml:space="preserve">CUG e a seguito della consultazione della Consigliera di parità competente territorialmente e che la mancata adozione determina il divieto di assunzioni ai sensi dell’art. 6 comma 6 del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n. 165/2001, richiamato dall’art. 48 del Codice delle pari opportunità;</w:t>
      </w:r>
    </w:p>
    <w:p w:rsidR="00B30BB3" w:rsidRPr="009B6A91" w:rsidRDefault="00B30BB3" w:rsidP="00B30BB3">
      <w:pPr>
        <w:autoSpaceDE w:val="0"/>
        <w:autoSpaceDN w:val="0"/>
        <w:adjustRightInd w:val="0"/>
        <w:jc w:val="both"/>
        <w:rPr>
          <w:rFonts w:ascii="Garamond" w:eastAsia="Times New Roman" w:hAnsi="Garamond" w:cs="Times New Roman"/>
          <w:bCs/>
          <w:lang w:eastAsia="it-IT"/>
        </w:rPr>
      </w:pPr>
      <w:r w:rsidRPr="009B6A91">
        <w:rPr>
          <w:rFonts w:ascii="Garamond" w:eastAsia="Times New Roman" w:hAnsi="Garamond" w:cs="Times New Roman"/>
          <w:b/>
          <w:bCs/>
          <w:lang w:eastAsia="it-IT"/>
        </w:rPr>
        <w:lastRenderedPageBreak/>
        <w:t xml:space="preserve">- dato atto che </w:t>
      </w:r>
      <w:proofErr w:type="spellStart"/>
      <w:r w:rsidRPr="009B6A91">
        <w:rPr>
          <w:rFonts w:ascii="Garamond" w:eastAsia="Times New Roman" w:hAnsi="Garamond" w:cs="Times New Roman"/>
          <w:bCs/>
          <w:lang w:eastAsia="it-IT"/>
        </w:rPr>
        <w:t>l’EdA</w:t>
      </w:r>
      <w:proofErr w:type="spellEnd"/>
      <w:r w:rsidRPr="009B6A91">
        <w:rPr>
          <w:rFonts w:ascii="Garamond" w:eastAsia="Times New Roman" w:hAnsi="Garamond" w:cs="Times New Roman"/>
          <w:bCs/>
          <w:lang w:eastAsia="it-IT"/>
        </w:rPr>
        <w:t xml:space="preserve"> Caserta</w:t>
      </w:r>
      <w:r w:rsidRPr="009B6A91">
        <w:rPr>
          <w:rFonts w:ascii="Garamond" w:eastAsia="Times New Roman" w:hAnsi="Garamond" w:cs="Times New Roman"/>
          <w:b/>
          <w:bCs/>
          <w:lang w:eastAsia="it-IT"/>
        </w:rPr>
        <w:t xml:space="preserve"> </w:t>
      </w:r>
      <w:r w:rsidRPr="009B6A91">
        <w:rPr>
          <w:rFonts w:ascii="Garamond" w:eastAsia="Times New Roman" w:hAnsi="Garamond" w:cs="Times New Roman"/>
          <w:bCs/>
          <w:lang w:eastAsia="it-IT"/>
        </w:rPr>
        <w:t>è un Ente di nuova istituzione</w:t>
      </w:r>
      <w:r w:rsidRPr="009B6A91">
        <w:rPr>
          <w:rFonts w:ascii="Garamond" w:eastAsia="Times New Roman" w:hAnsi="Garamond" w:cs="Times New Roman"/>
          <w:b/>
          <w:bCs/>
          <w:lang w:eastAsia="it-IT"/>
        </w:rPr>
        <w:t xml:space="preserve"> </w:t>
      </w:r>
      <w:r w:rsidRPr="009B6A91">
        <w:rPr>
          <w:rFonts w:ascii="Garamond" w:eastAsia="Times New Roman" w:hAnsi="Garamond" w:cs="Times New Roman"/>
          <w:bCs/>
          <w:lang w:eastAsia="it-IT"/>
        </w:rPr>
        <w:t>e non ha personale dipendente in forza</w:t>
      </w:r>
      <w:r w:rsidR="003E648C" w:rsidRPr="009B6A91">
        <w:rPr>
          <w:rFonts w:ascii="Garamond" w:eastAsia="Times New Roman" w:hAnsi="Garamond" w:cs="Times New Roman"/>
          <w:bCs/>
          <w:lang w:eastAsia="it-IT"/>
        </w:rPr>
        <w:t xml:space="preserve"> a tempo indeterminato</w:t>
      </w:r>
      <w:r w:rsidRPr="009B6A91">
        <w:rPr>
          <w:rFonts w:ascii="Garamond" w:eastAsia="Times New Roman" w:hAnsi="Garamond" w:cs="Times New Roman"/>
          <w:bCs/>
          <w:lang w:eastAsia="it-IT"/>
        </w:rPr>
        <w:t xml:space="preserve"> e che pertanto, il CUG potrà essere costituito solo dopo l’assunzione di personale dipendente</w:t>
      </w:r>
      <w:r w:rsidR="003E648C" w:rsidRPr="009B6A91">
        <w:rPr>
          <w:rFonts w:ascii="Garamond" w:eastAsia="Times New Roman" w:hAnsi="Garamond" w:cs="Times New Roman"/>
          <w:bCs/>
          <w:lang w:eastAsia="it-IT"/>
        </w:rPr>
        <w:t xml:space="preserve"> a tempo indeterminato</w:t>
      </w:r>
      <w:r w:rsidRPr="009B6A91">
        <w:rPr>
          <w:rFonts w:ascii="Garamond" w:eastAsia="Times New Roman" w:hAnsi="Garamond" w:cs="Times New Roman"/>
          <w:bCs/>
          <w:lang w:eastAsia="it-IT"/>
        </w:rPr>
        <w:t>, il redigendo Piano Triennale delle Azioni Positive per il triennio 20</w:t>
      </w:r>
      <w:r w:rsidR="003E648C" w:rsidRPr="009B6A91">
        <w:rPr>
          <w:rFonts w:ascii="Garamond" w:eastAsia="Times New Roman" w:hAnsi="Garamond" w:cs="Times New Roman"/>
          <w:bCs/>
          <w:lang w:eastAsia="it-IT"/>
        </w:rPr>
        <w:t>2</w:t>
      </w:r>
      <w:r w:rsidR="00057915">
        <w:rPr>
          <w:rFonts w:ascii="Garamond" w:eastAsia="Times New Roman" w:hAnsi="Garamond" w:cs="Times New Roman"/>
          <w:bCs/>
          <w:lang w:eastAsia="it-IT"/>
        </w:rPr>
        <w:t>4</w:t>
      </w:r>
      <w:r w:rsidRPr="009B6A91">
        <w:rPr>
          <w:rFonts w:ascii="Garamond" w:eastAsia="Times New Roman" w:hAnsi="Garamond" w:cs="Times New Roman"/>
          <w:bCs/>
          <w:lang w:eastAsia="it-IT"/>
        </w:rPr>
        <w:t>/202</w:t>
      </w:r>
      <w:r w:rsidR="00057915">
        <w:rPr>
          <w:rFonts w:ascii="Garamond" w:eastAsia="Times New Roman" w:hAnsi="Garamond" w:cs="Times New Roman"/>
          <w:bCs/>
          <w:lang w:eastAsia="it-IT"/>
        </w:rPr>
        <w:t>6</w:t>
      </w:r>
      <w:r w:rsidRPr="009B6A91">
        <w:rPr>
          <w:rFonts w:ascii="Garamond" w:eastAsia="Times New Roman" w:hAnsi="Garamond" w:cs="Times New Roman"/>
          <w:bCs/>
          <w:lang w:eastAsia="it-IT"/>
        </w:rPr>
        <w:t>, sarà trasmesso alla Consigliera di Parità territorialmente competente per il parere di competenza;</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ritenuto </w:t>
      </w:r>
      <w:r w:rsidRPr="009B6A91">
        <w:rPr>
          <w:rFonts w:ascii="Garamond" w:eastAsia="Times New Roman" w:hAnsi="Garamond" w:cs="Times New Roman"/>
          <w:lang w:eastAsia="it-IT"/>
        </w:rPr>
        <w:t>di approvare il Piano triennale delle azioni positive 20</w:t>
      </w:r>
      <w:r w:rsidR="003E648C" w:rsidRPr="009B6A91">
        <w:rPr>
          <w:rFonts w:ascii="Garamond" w:eastAsia="Times New Roman" w:hAnsi="Garamond" w:cs="Times New Roman"/>
          <w:lang w:eastAsia="it-IT"/>
        </w:rPr>
        <w:t>2</w:t>
      </w:r>
      <w:r w:rsidR="00057915">
        <w:rPr>
          <w:rFonts w:ascii="Garamond" w:eastAsia="Times New Roman" w:hAnsi="Garamond" w:cs="Times New Roman"/>
          <w:lang w:eastAsia="it-IT"/>
        </w:rPr>
        <w:t>4</w:t>
      </w:r>
      <w:r w:rsidRPr="009B6A91">
        <w:rPr>
          <w:rFonts w:ascii="Garamond" w:eastAsia="Times New Roman" w:hAnsi="Garamond" w:cs="Times New Roman"/>
          <w:lang w:eastAsia="it-IT"/>
        </w:rPr>
        <w:t xml:space="preserve"> – 202</w:t>
      </w:r>
      <w:r w:rsidR="00057915">
        <w:rPr>
          <w:rFonts w:ascii="Garamond" w:eastAsia="Times New Roman" w:hAnsi="Garamond" w:cs="Times New Roman"/>
          <w:lang w:eastAsia="it-IT"/>
        </w:rPr>
        <w:t>6</w:t>
      </w:r>
      <w:r w:rsidRPr="009B6A91">
        <w:rPr>
          <w:rFonts w:ascii="Garamond" w:eastAsia="Times New Roman" w:hAnsi="Garamond" w:cs="Times New Roman"/>
          <w:lang w:eastAsia="it-IT"/>
        </w:rPr>
        <w:t>, allegato alla presente delibera, che contiene misure concrete di sensibilizzazione e sviluppo della cultura delle pari opportunità e del benessere organizzativo sul luogo di lavoro, nonché di conciliazione dei tempi di vita e lavoro a beneficio del personale dipendente;</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visto </w:t>
      </w:r>
      <w:r w:rsidRPr="009B6A91">
        <w:rPr>
          <w:rFonts w:ascii="Garamond" w:eastAsia="Times New Roman" w:hAnsi="Garamond" w:cs="Times New Roman"/>
          <w:lang w:eastAsia="it-IT"/>
        </w:rPr>
        <w:t xml:space="preserve">il parere favorevole in ordine alla regolarità tecnica reso dal Direttore Generale ai sensi dell’art. 49, comma 1, del d.lgs. n. 267/2000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b/>
          <w:bCs/>
          <w:lang w:eastAsia="it-IT"/>
        </w:rPr>
        <w:t>a voti unanimi e palesi,</w:t>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jc w:val="center"/>
        <w:rPr>
          <w:rFonts w:ascii="Garamond" w:eastAsia="Times New Roman" w:hAnsi="Garamond" w:cs="Times New Roman"/>
          <w:b/>
          <w:bCs/>
          <w:lang w:eastAsia="it-IT"/>
        </w:rPr>
      </w:pPr>
      <w:r w:rsidRPr="009B6A91">
        <w:rPr>
          <w:rFonts w:ascii="Garamond" w:eastAsia="Times New Roman" w:hAnsi="Garamond" w:cs="Times New Roman"/>
          <w:b/>
          <w:bCs/>
          <w:lang w:eastAsia="it-IT"/>
        </w:rPr>
        <w:t>DELIBERA</w:t>
      </w:r>
    </w:p>
    <w:p w:rsidR="00B30BB3" w:rsidRPr="009B6A91" w:rsidRDefault="00B30BB3" w:rsidP="00B30BB3">
      <w:pPr>
        <w:autoSpaceDE w:val="0"/>
        <w:autoSpaceDN w:val="0"/>
        <w:adjustRightInd w:val="0"/>
        <w:jc w:val="center"/>
        <w:rPr>
          <w:rFonts w:ascii="Garamond" w:eastAsia="Times New Roman" w:hAnsi="Garamond" w:cs="Times New Roman"/>
          <w:b/>
          <w:bCs/>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1. </w:t>
      </w:r>
      <w:r w:rsidRPr="009B6A91">
        <w:rPr>
          <w:rFonts w:ascii="Garamond" w:eastAsia="Times New Roman" w:hAnsi="Garamond" w:cs="Times New Roman"/>
          <w:b/>
          <w:lang w:eastAsia="it-IT"/>
        </w:rPr>
        <w:t>di approvare</w:t>
      </w:r>
      <w:r w:rsidRPr="009B6A91">
        <w:rPr>
          <w:rFonts w:ascii="Garamond" w:eastAsia="Times New Roman" w:hAnsi="Garamond" w:cs="Times New Roman"/>
          <w:lang w:eastAsia="it-IT"/>
        </w:rPr>
        <w:t xml:space="preserve"> il Piano triennale delle azioni positive 20</w:t>
      </w:r>
      <w:r w:rsidR="003E648C" w:rsidRPr="009B6A91">
        <w:rPr>
          <w:rFonts w:ascii="Garamond" w:eastAsia="Times New Roman" w:hAnsi="Garamond" w:cs="Times New Roman"/>
          <w:lang w:eastAsia="it-IT"/>
        </w:rPr>
        <w:t>2</w:t>
      </w:r>
      <w:r w:rsidR="00057915">
        <w:rPr>
          <w:rFonts w:ascii="Garamond" w:eastAsia="Times New Roman" w:hAnsi="Garamond" w:cs="Times New Roman"/>
          <w:lang w:eastAsia="it-IT"/>
        </w:rPr>
        <w:t>4</w:t>
      </w:r>
      <w:r w:rsidRPr="009B6A91">
        <w:rPr>
          <w:rFonts w:ascii="Garamond" w:eastAsia="Times New Roman" w:hAnsi="Garamond" w:cs="Times New Roman"/>
          <w:lang w:eastAsia="it-IT"/>
        </w:rPr>
        <w:t xml:space="preserve"> – 202</w:t>
      </w:r>
      <w:r w:rsidR="00057915">
        <w:rPr>
          <w:rFonts w:ascii="Garamond" w:eastAsia="Times New Roman" w:hAnsi="Garamond" w:cs="Times New Roman"/>
          <w:lang w:eastAsia="it-IT"/>
        </w:rPr>
        <w:t>6</w:t>
      </w:r>
      <w:r w:rsidRPr="009B6A91">
        <w:rPr>
          <w:rFonts w:ascii="Garamond" w:eastAsia="Times New Roman" w:hAnsi="Garamond" w:cs="Times New Roman"/>
          <w:lang w:eastAsia="it-IT"/>
        </w:rPr>
        <w:t xml:space="preserve"> </w:t>
      </w:r>
      <w:r w:rsidRPr="009B6A91">
        <w:rPr>
          <w:rFonts w:ascii="Garamond" w:eastAsia="Times New Roman" w:hAnsi="Garamond" w:cs="Times New Roman"/>
          <w:b/>
          <w:lang w:eastAsia="it-IT"/>
        </w:rPr>
        <w:t>allegato A)</w:t>
      </w:r>
      <w:r w:rsidRPr="009B6A91">
        <w:rPr>
          <w:rFonts w:ascii="Garamond" w:eastAsia="Times New Roman" w:hAnsi="Garamond" w:cs="Times New Roman"/>
          <w:lang w:eastAsia="it-IT"/>
        </w:rPr>
        <w:t xml:space="preserve"> alla presente quale parte integrante e sostanziale;</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3A1A6F"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2. </w:t>
      </w:r>
      <w:r w:rsidRPr="009B6A91">
        <w:rPr>
          <w:rFonts w:ascii="Garamond" w:eastAsia="Times New Roman" w:hAnsi="Garamond" w:cs="Times New Roman"/>
          <w:b/>
          <w:lang w:eastAsia="it-IT"/>
        </w:rPr>
        <w:t>di trasmettere</w:t>
      </w:r>
      <w:r w:rsidRPr="009B6A91">
        <w:rPr>
          <w:rFonts w:ascii="Garamond" w:eastAsia="Times New Roman" w:hAnsi="Garamond" w:cs="Times New Roman"/>
          <w:lang w:eastAsia="it-IT"/>
        </w:rPr>
        <w:t xml:space="preserve"> il presente provvedimento agli uffici di competenza per gli ade</w:t>
      </w:r>
      <w:r w:rsidR="003A1A6F">
        <w:rPr>
          <w:rFonts w:ascii="Garamond" w:eastAsia="Times New Roman" w:hAnsi="Garamond" w:cs="Times New Roman"/>
          <w:lang w:eastAsia="it-IT"/>
        </w:rPr>
        <w:t>mpimenti connessi e conseguenti.</w:t>
      </w:r>
    </w:p>
    <w:p w:rsidR="003A1A6F" w:rsidRDefault="003A1A6F" w:rsidP="00B30BB3">
      <w:pPr>
        <w:autoSpaceDE w:val="0"/>
        <w:autoSpaceDN w:val="0"/>
        <w:adjustRightInd w:val="0"/>
        <w:jc w:val="both"/>
        <w:rPr>
          <w:rFonts w:ascii="Garamond" w:eastAsia="Times New Roman" w:hAnsi="Garamond" w:cs="Times New Roman"/>
          <w:lang w:eastAsia="it-IT"/>
        </w:rPr>
      </w:pPr>
    </w:p>
    <w:p w:rsidR="003A1A6F" w:rsidRPr="008321F4" w:rsidRDefault="003A1A6F" w:rsidP="003A1A6F">
      <w:pPr>
        <w:jc w:val="both"/>
        <w:rPr>
          <w:rFonts w:ascii="Garamond" w:eastAsia="Times New Roman" w:hAnsi="Garamond" w:cs="Times New Roman"/>
          <w:lang w:eastAsia="it-IT"/>
        </w:rPr>
      </w:pPr>
      <w:r w:rsidRPr="008321F4">
        <w:rPr>
          <w:rFonts w:ascii="Garamond" w:eastAsia="Times New Roman" w:hAnsi="Garamond" w:cs="Times New Roman"/>
          <w:lang w:eastAsia="it-IT"/>
        </w:rPr>
        <w:t>Infine il Consiglio d’Ambito, stante l’urgenza di provvedere, a votazione unanime e palese,</w:t>
      </w:r>
    </w:p>
    <w:p w:rsidR="003A1A6F" w:rsidRPr="008321F4" w:rsidRDefault="003A1A6F" w:rsidP="003A1A6F">
      <w:pPr>
        <w:jc w:val="both"/>
        <w:rPr>
          <w:rFonts w:ascii="Garamond" w:eastAsia="Times New Roman" w:hAnsi="Garamond" w:cs="Times New Roman"/>
          <w:lang w:eastAsia="it-IT"/>
        </w:rPr>
      </w:pPr>
    </w:p>
    <w:p w:rsidR="003A1A6F" w:rsidRPr="008321F4" w:rsidRDefault="003A1A6F" w:rsidP="003A1A6F">
      <w:pPr>
        <w:keepNext/>
        <w:jc w:val="center"/>
        <w:outlineLvl w:val="0"/>
        <w:rPr>
          <w:rFonts w:ascii="Garamond" w:eastAsia="Times New Roman" w:hAnsi="Garamond" w:cs="Times New Roman"/>
          <w:b/>
          <w:bCs/>
          <w:lang w:val="x-none" w:eastAsia="x-none"/>
        </w:rPr>
      </w:pPr>
    </w:p>
    <w:p w:rsidR="003A1A6F" w:rsidRPr="008321F4" w:rsidRDefault="003A1A6F" w:rsidP="003A1A6F">
      <w:pPr>
        <w:keepNext/>
        <w:jc w:val="center"/>
        <w:outlineLvl w:val="0"/>
        <w:rPr>
          <w:rFonts w:ascii="Garamond" w:eastAsia="Times New Roman" w:hAnsi="Garamond" w:cs="Times New Roman"/>
          <w:b/>
          <w:bCs/>
          <w:lang w:val="x-none" w:eastAsia="x-none"/>
        </w:rPr>
      </w:pPr>
      <w:r w:rsidRPr="008321F4">
        <w:rPr>
          <w:rFonts w:ascii="Garamond" w:eastAsia="Times New Roman" w:hAnsi="Garamond" w:cs="Times New Roman"/>
          <w:b/>
          <w:bCs/>
          <w:lang w:val="x-none" w:eastAsia="x-none"/>
        </w:rPr>
        <w:t>DELIBERA</w:t>
      </w:r>
    </w:p>
    <w:p w:rsidR="003A1A6F" w:rsidRPr="008321F4" w:rsidRDefault="003A1A6F" w:rsidP="003A1A6F">
      <w:pPr>
        <w:jc w:val="both"/>
        <w:rPr>
          <w:rFonts w:ascii="Garamond" w:eastAsia="Times New Roman" w:hAnsi="Garamond" w:cs="Times New Roman"/>
          <w:lang w:eastAsia="it-IT"/>
        </w:rPr>
      </w:pPr>
    </w:p>
    <w:p w:rsidR="003A1A6F" w:rsidRPr="008321F4" w:rsidRDefault="003A1A6F" w:rsidP="003A1A6F">
      <w:pPr>
        <w:jc w:val="both"/>
        <w:rPr>
          <w:rFonts w:ascii="Garamond" w:eastAsia="Times New Roman" w:hAnsi="Garamond" w:cs="Times New Roman"/>
          <w:lang w:eastAsia="it-IT"/>
        </w:rPr>
      </w:pPr>
      <w:r w:rsidRPr="008321F4">
        <w:rPr>
          <w:rFonts w:ascii="Garamond" w:eastAsia="Times New Roman" w:hAnsi="Garamond" w:cs="Times New Roman"/>
          <w:lang w:eastAsia="it-IT"/>
        </w:rPr>
        <w:t xml:space="preserve">di dichiarare la presente deliberazione immediatamente eseguibile, ai sensi dell’art. 134, comma 4, del </w:t>
      </w:r>
      <w:proofErr w:type="spellStart"/>
      <w:proofErr w:type="gramStart"/>
      <w:r w:rsidRPr="008321F4">
        <w:rPr>
          <w:rFonts w:ascii="Garamond" w:eastAsia="Times New Roman" w:hAnsi="Garamond" w:cs="Times New Roman"/>
          <w:lang w:eastAsia="it-IT"/>
        </w:rPr>
        <w:t>d.Lgs</w:t>
      </w:r>
      <w:proofErr w:type="gramEnd"/>
      <w:r w:rsidRPr="008321F4">
        <w:rPr>
          <w:rFonts w:ascii="Garamond" w:eastAsia="Times New Roman" w:hAnsi="Garamond" w:cs="Times New Roman"/>
          <w:lang w:eastAsia="it-IT"/>
        </w:rPr>
        <w:t>.</w:t>
      </w:r>
      <w:proofErr w:type="spellEnd"/>
      <w:r w:rsidRPr="008321F4">
        <w:rPr>
          <w:rFonts w:ascii="Garamond" w:eastAsia="Times New Roman" w:hAnsi="Garamond" w:cs="Times New Roman"/>
          <w:lang w:eastAsia="it-IT"/>
        </w:rPr>
        <w:t xml:space="preserve"> n. 267/2000.</w:t>
      </w:r>
    </w:p>
    <w:p w:rsidR="003A1A6F" w:rsidRPr="009B6A91" w:rsidRDefault="003A1A6F"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9B6A91" w:rsidRDefault="009B6A91" w:rsidP="00B30BB3">
      <w:pPr>
        <w:autoSpaceDE w:val="0"/>
        <w:autoSpaceDN w:val="0"/>
        <w:adjustRightInd w:val="0"/>
        <w:rPr>
          <w:rFonts w:ascii="Garamond" w:eastAsia="Times New Roman" w:hAnsi="Garamond" w:cs="Calibri"/>
          <w:color w:val="000000"/>
          <w:sz w:val="56"/>
          <w:szCs w:val="56"/>
          <w:lang w:eastAsia="it-IT"/>
        </w:rPr>
      </w:pPr>
    </w:p>
    <w:p w:rsidR="00057915" w:rsidRDefault="00057915" w:rsidP="00B30BB3">
      <w:pPr>
        <w:autoSpaceDE w:val="0"/>
        <w:autoSpaceDN w:val="0"/>
        <w:adjustRightInd w:val="0"/>
        <w:rPr>
          <w:rFonts w:ascii="Garamond" w:eastAsia="Times New Roman" w:hAnsi="Garamond" w:cs="Calibri"/>
          <w:color w:val="000000"/>
          <w:sz w:val="56"/>
          <w:szCs w:val="56"/>
          <w:lang w:eastAsia="it-IT"/>
        </w:rPr>
      </w:pPr>
    </w:p>
    <w:p w:rsidR="00057915" w:rsidRPr="009B6A91" w:rsidRDefault="00057915"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r w:rsidRPr="009B6A91">
        <w:rPr>
          <w:rFonts w:ascii="Garamond" w:eastAsia="Times New Roman" w:hAnsi="Garamond" w:cs="Calibri"/>
          <w:color w:val="000000"/>
          <w:sz w:val="56"/>
          <w:szCs w:val="56"/>
          <w:lang w:eastAsia="it-IT"/>
        </w:rPr>
        <w:tab/>
      </w:r>
      <w:r w:rsidRPr="009B6A91">
        <w:rPr>
          <w:rFonts w:ascii="Garamond" w:eastAsia="Times New Roman" w:hAnsi="Garamond" w:cs="Calibri"/>
          <w:color w:val="000000"/>
          <w:sz w:val="56"/>
          <w:szCs w:val="56"/>
          <w:lang w:eastAsia="it-IT"/>
        </w:rPr>
        <w:tab/>
      </w:r>
      <w:r w:rsidRPr="009B6A91">
        <w:rPr>
          <w:rFonts w:ascii="Garamond" w:eastAsia="Times New Roman" w:hAnsi="Garamond" w:cs="Calibri"/>
          <w:color w:val="000000"/>
          <w:sz w:val="56"/>
          <w:szCs w:val="56"/>
          <w:lang w:eastAsia="it-IT"/>
        </w:rPr>
        <w:tab/>
      </w:r>
      <w:r w:rsidRPr="009B6A91">
        <w:rPr>
          <w:rFonts w:ascii="Garamond" w:eastAsia="Times New Roman" w:hAnsi="Garamond" w:cs="Times New Roman"/>
          <w:b/>
          <w:color w:val="000000"/>
          <w:sz w:val="28"/>
          <w:szCs w:val="28"/>
          <w:u w:val="single"/>
          <w:lang w:eastAsia="it-IT"/>
        </w:rPr>
        <w:t>Allegato A)</w:t>
      </w:r>
      <w:r w:rsidR="003172A9">
        <w:rPr>
          <w:rFonts w:ascii="Garamond" w:eastAsia="Times New Roman" w:hAnsi="Garamond" w:cs="Times New Roman"/>
          <w:b/>
          <w:color w:val="000000"/>
          <w:sz w:val="28"/>
          <w:szCs w:val="28"/>
          <w:u w:val="single"/>
          <w:lang w:eastAsia="it-IT"/>
        </w:rPr>
        <w:t xml:space="preserve"> </w:t>
      </w:r>
      <w:r w:rsidRPr="009B6A91">
        <w:rPr>
          <w:rFonts w:ascii="Garamond" w:eastAsia="Times New Roman" w:hAnsi="Garamond" w:cs="Times New Roman"/>
          <w:b/>
          <w:color w:val="000000"/>
          <w:sz w:val="28"/>
          <w:szCs w:val="28"/>
          <w:u w:val="single"/>
          <w:lang w:eastAsia="it-IT"/>
        </w:rPr>
        <w:t xml:space="preserve">- </w:t>
      </w:r>
      <w:r w:rsidRPr="009B6A91">
        <w:rPr>
          <w:rFonts w:ascii="Garamond" w:eastAsia="Times New Roman" w:hAnsi="Garamond" w:cs="Times New Roman"/>
          <w:b/>
          <w:bCs/>
          <w:lang w:eastAsia="it-IT"/>
        </w:rPr>
        <w:t>Deliberazione Consiglio d’Ambito n.</w:t>
      </w:r>
      <w:r w:rsidR="009B6A91">
        <w:rPr>
          <w:rFonts w:ascii="Garamond" w:eastAsia="Times New Roman" w:hAnsi="Garamond" w:cs="Times New Roman"/>
          <w:b/>
          <w:bCs/>
          <w:lang w:eastAsia="it-IT"/>
        </w:rPr>
        <w:t xml:space="preserve"> </w:t>
      </w:r>
      <w:r w:rsidR="00057915">
        <w:rPr>
          <w:rFonts w:ascii="Garamond" w:eastAsia="Times New Roman" w:hAnsi="Garamond" w:cs="Times New Roman"/>
          <w:b/>
          <w:bCs/>
          <w:lang w:eastAsia="it-IT"/>
        </w:rPr>
        <w:t xml:space="preserve">   </w:t>
      </w:r>
      <w:r w:rsidR="00235581">
        <w:rPr>
          <w:rFonts w:ascii="Garamond" w:eastAsia="Times New Roman" w:hAnsi="Garamond" w:cs="Times New Roman"/>
          <w:b/>
          <w:bCs/>
          <w:lang w:eastAsia="it-IT"/>
        </w:rPr>
        <w:t xml:space="preserve"> </w:t>
      </w:r>
      <w:r w:rsidRPr="009B6A91">
        <w:rPr>
          <w:rFonts w:ascii="Garamond" w:eastAsia="Times New Roman" w:hAnsi="Garamond" w:cs="Times New Roman"/>
          <w:b/>
          <w:bCs/>
          <w:lang w:eastAsia="it-IT"/>
        </w:rPr>
        <w:t xml:space="preserve">del </w:t>
      </w:r>
      <w:r w:rsidR="00057915">
        <w:rPr>
          <w:rFonts w:ascii="Garamond" w:eastAsia="Times New Roman" w:hAnsi="Garamond" w:cs="Times New Roman"/>
          <w:b/>
          <w:bCs/>
          <w:lang w:eastAsia="it-IT"/>
        </w:rPr>
        <w:t xml:space="preserve">  </w:t>
      </w:r>
      <w:r w:rsidR="00235581">
        <w:rPr>
          <w:rFonts w:ascii="Garamond" w:eastAsia="Times New Roman" w:hAnsi="Garamond" w:cs="Times New Roman"/>
          <w:b/>
          <w:bCs/>
          <w:lang w:eastAsia="it-IT"/>
        </w:rPr>
        <w:t>.202</w:t>
      </w:r>
      <w:r w:rsidR="00057915">
        <w:rPr>
          <w:rFonts w:ascii="Garamond" w:eastAsia="Times New Roman" w:hAnsi="Garamond" w:cs="Times New Roman"/>
          <w:b/>
          <w:bCs/>
          <w:lang w:eastAsia="it-IT"/>
        </w:rPr>
        <w:t>4</w:t>
      </w:r>
    </w:p>
    <w:p w:rsidR="00B30BB3" w:rsidRPr="009B6A91" w:rsidRDefault="00B30BB3" w:rsidP="00B30BB3">
      <w:pPr>
        <w:autoSpaceDE w:val="0"/>
        <w:autoSpaceDN w:val="0"/>
        <w:adjustRightInd w:val="0"/>
        <w:jc w:val="center"/>
        <w:rPr>
          <w:rFonts w:ascii="Garamond" w:eastAsia="Times New Roman" w:hAnsi="Garamond" w:cs="Times New Roman"/>
          <w:b/>
          <w:color w:val="000000"/>
          <w:sz w:val="28"/>
          <w:szCs w:val="28"/>
          <w:u w:val="single"/>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PIANO TRIENNALE</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DELLE</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AZIONI POSITIVE</w:t>
      </w:r>
    </w:p>
    <w:p w:rsidR="00057915" w:rsidRPr="00057915" w:rsidRDefault="00B30BB3" w:rsidP="00057915">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20</w:t>
      </w:r>
      <w:r w:rsidR="002C0CFF" w:rsidRPr="009B6A91">
        <w:rPr>
          <w:rFonts w:ascii="Garamond" w:eastAsia="Times New Roman" w:hAnsi="Garamond" w:cs="Times New Roman"/>
          <w:b/>
          <w:color w:val="000000"/>
          <w:sz w:val="44"/>
          <w:szCs w:val="44"/>
          <w:lang w:eastAsia="it-IT"/>
        </w:rPr>
        <w:t>2</w:t>
      </w:r>
      <w:r w:rsidR="00057915">
        <w:rPr>
          <w:rFonts w:ascii="Garamond" w:eastAsia="Times New Roman" w:hAnsi="Garamond" w:cs="Times New Roman"/>
          <w:b/>
          <w:color w:val="000000"/>
          <w:sz w:val="44"/>
          <w:szCs w:val="44"/>
          <w:lang w:eastAsia="it-IT"/>
        </w:rPr>
        <w:t>4</w:t>
      </w:r>
      <w:r w:rsidRPr="009B6A91">
        <w:rPr>
          <w:rFonts w:ascii="Garamond" w:eastAsia="Times New Roman" w:hAnsi="Garamond" w:cs="Times New Roman"/>
          <w:b/>
          <w:color w:val="000000"/>
          <w:sz w:val="44"/>
          <w:szCs w:val="44"/>
          <w:lang w:eastAsia="it-IT"/>
        </w:rPr>
        <w:t xml:space="preserve"> – 202</w:t>
      </w:r>
      <w:r w:rsidR="00057915">
        <w:rPr>
          <w:rFonts w:ascii="Garamond" w:eastAsia="Times New Roman" w:hAnsi="Garamond" w:cs="Times New Roman"/>
          <w:b/>
          <w:color w:val="000000"/>
          <w:sz w:val="44"/>
          <w:szCs w:val="44"/>
          <w:lang w:eastAsia="it-IT"/>
        </w:rPr>
        <w:t>6</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r w:rsidRPr="009B6A91">
        <w:rPr>
          <w:rFonts w:ascii="Garamond" w:eastAsia="Times New Roman" w:hAnsi="Garamond" w:cs="Times New Roman"/>
          <w:b/>
          <w:bCs/>
          <w:color w:val="000000"/>
          <w:lang w:eastAsia="it-IT"/>
        </w:rPr>
        <w:t>INDICE</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INTRODUZIONE .......................................................................................................</w:t>
      </w:r>
      <w:r w:rsidR="002C0CFF" w:rsidRPr="009B6A91">
        <w:rPr>
          <w:rFonts w:ascii="Garamond" w:eastAsia="Times New Roman" w:hAnsi="Garamond" w:cs="Times New Roman"/>
          <w:color w:val="000000"/>
          <w:lang w:eastAsia="it-IT"/>
        </w:rPr>
        <w:t>...............................</w:t>
      </w:r>
      <w:r w:rsidR="00057915">
        <w:rPr>
          <w:rFonts w:ascii="Garamond" w:eastAsia="Times New Roman" w:hAnsi="Garamond" w:cs="Times New Roman"/>
          <w:color w:val="000000"/>
          <w:lang w:eastAsia="it-IT"/>
        </w:rPr>
        <w:t>6</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 NUMERI DELL’</w:t>
      </w:r>
      <w:r w:rsidR="00057915">
        <w:rPr>
          <w:rFonts w:ascii="Garamond" w:eastAsia="Times New Roman" w:hAnsi="Garamond" w:cs="Times New Roman"/>
          <w:color w:val="000000"/>
          <w:lang w:eastAsia="it-IT"/>
        </w:rPr>
        <w:t>ENTE D’AMBITO CASERTA</w:t>
      </w:r>
      <w:r w:rsidRPr="009B6A91">
        <w:rPr>
          <w:rFonts w:ascii="Garamond" w:eastAsia="Times New Roman" w:hAnsi="Garamond" w:cs="Times New Roman"/>
          <w:color w:val="000000"/>
          <w:lang w:eastAsia="it-IT"/>
        </w:rPr>
        <w:t>......................................................................</w:t>
      </w:r>
      <w:r w:rsidR="00057915">
        <w:rPr>
          <w:rFonts w:ascii="Garamond" w:eastAsia="Times New Roman" w:hAnsi="Garamond" w:cs="Times New Roman"/>
          <w:color w:val="000000"/>
          <w:lang w:eastAsia="it-IT"/>
        </w:rPr>
        <w:t>..........7</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METODOLOGIA .......................................................................................................</w:t>
      </w:r>
      <w:r w:rsidR="002C0CFF" w:rsidRPr="009B6A91">
        <w:rPr>
          <w:rFonts w:ascii="Garamond" w:eastAsia="Times New Roman" w:hAnsi="Garamond" w:cs="Times New Roman"/>
          <w:color w:val="000000"/>
          <w:lang w:eastAsia="it-IT"/>
        </w:rPr>
        <w:t>...............................</w:t>
      </w:r>
      <w:r w:rsidR="00057915">
        <w:rPr>
          <w:rFonts w:ascii="Garamond" w:eastAsia="Times New Roman" w:hAnsi="Garamond" w:cs="Times New Roman"/>
          <w:color w:val="000000"/>
          <w:lang w:eastAsia="it-IT"/>
        </w:rPr>
        <w:t>..8</w:t>
      </w:r>
    </w:p>
    <w:p w:rsidR="00B30BB3" w:rsidRPr="009B6A91" w:rsidRDefault="00057915" w:rsidP="0080225C">
      <w:pPr>
        <w:autoSpaceDE w:val="0"/>
        <w:autoSpaceDN w:val="0"/>
        <w:adjustRightInd w:val="0"/>
        <w:rPr>
          <w:rFonts w:ascii="Garamond" w:eastAsia="Times New Roman" w:hAnsi="Garamond" w:cs="Times New Roman"/>
          <w:color w:val="000000"/>
          <w:lang w:eastAsia="it-IT"/>
        </w:rPr>
      </w:pPr>
      <w:r>
        <w:rPr>
          <w:rFonts w:ascii="Garamond" w:eastAsia="Times New Roman" w:hAnsi="Garamond" w:cs="Times New Roman"/>
          <w:color w:val="000000"/>
          <w:lang w:eastAsia="it-IT"/>
        </w:rPr>
        <w:t xml:space="preserve">RILEVAZIONE DELLE CRITICITA’ </w:t>
      </w:r>
      <w:r w:rsidR="00B30BB3" w:rsidRPr="009B6A91">
        <w:rPr>
          <w:rFonts w:ascii="Garamond" w:eastAsia="Times New Roman" w:hAnsi="Garamond" w:cs="Times New Roman"/>
          <w:color w:val="000000"/>
          <w:lang w:eastAsia="it-IT"/>
        </w:rPr>
        <w:t>....................................................................................................</w:t>
      </w:r>
      <w:r>
        <w:rPr>
          <w:rFonts w:ascii="Garamond" w:eastAsia="Times New Roman" w:hAnsi="Garamond" w:cs="Times New Roman"/>
          <w:color w:val="000000"/>
          <w:lang w:eastAsia="it-IT"/>
        </w:rPr>
        <w:t>8</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AZIONI POSITIVE ....................................................................................................................................</w:t>
      </w:r>
      <w:r w:rsidR="00057915">
        <w:rPr>
          <w:rFonts w:ascii="Garamond" w:eastAsia="Times New Roman" w:hAnsi="Garamond" w:cs="Times New Roman"/>
          <w:color w:val="000000"/>
          <w:lang w:eastAsia="it-IT"/>
        </w:rPr>
        <w:t>..9</w:t>
      </w:r>
      <w:r w:rsidR="0080225C" w:rsidRPr="009B6A91">
        <w:rPr>
          <w:rFonts w:ascii="Garamond" w:eastAsia="Times New Roman" w:hAnsi="Garamond" w:cs="Times New Roman"/>
          <w:color w:val="000000"/>
          <w:lang w:eastAsia="it-IT"/>
        </w:rPr>
        <w:t>/1</w:t>
      </w:r>
      <w:r w:rsidR="00057915">
        <w:rPr>
          <w:rFonts w:ascii="Garamond" w:eastAsia="Times New Roman" w:hAnsi="Garamond" w:cs="Times New Roman"/>
          <w:color w:val="000000"/>
          <w:lang w:eastAsia="it-IT"/>
        </w:rPr>
        <w:t>3</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3A1A6F" w:rsidRPr="009B6A91" w:rsidRDefault="003A1A6F"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592C64"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lastRenderedPageBreak/>
        <w:t>INTRODUZIONE</w:t>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Il Piano Triennale delle Azioni Positive (PTAP) </w:t>
      </w:r>
      <w:proofErr w:type="spellStart"/>
      <w:r w:rsidRPr="009B6A91">
        <w:rPr>
          <w:rFonts w:ascii="Garamond" w:eastAsia="Times New Roman" w:hAnsi="Garamond" w:cs="Times New Roman"/>
          <w:color w:val="000000"/>
          <w:lang w:eastAsia="it-IT"/>
        </w:rPr>
        <w:t>dell’EdA</w:t>
      </w:r>
      <w:proofErr w:type="spellEnd"/>
      <w:r w:rsidRPr="009B6A91">
        <w:rPr>
          <w:rFonts w:ascii="Garamond" w:eastAsia="Times New Roman" w:hAnsi="Garamond" w:cs="Times New Roman"/>
          <w:color w:val="000000"/>
          <w:lang w:eastAsia="it-IT"/>
        </w:rPr>
        <w:t xml:space="preserve"> Caserta per il ciclo integrato dei rifiuti (di seguito EDA) si inserisce nell’ambito delle iniziative promosse dall’EDA per dare attuazione agli obiettivi descritti dal D.lgs. 198/2006 “Codice delle pari opportunità”, alle finalità della direttiva per le pari opportunità tra uomini e donne nelle pubbliche amministrazioni (Ministero per le Riforme e le Innovazioni nella Pubblica Amministrazione e Ministero per i Diritti e le Pari Opportunità, maggio 2007) ed alle finalità della legge 125/1991 “Azioni positive per la realizzazione della parità uomo-donna nel lavoro”.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La legge 125/1991 definisce le azioni positive come azioni che hanno in particolare lo scopo di garantire le pari opportunità fra generi nell’ambito lavorativo. Tuttavia, recentemente, l’ambito di intervento del piano delle azioni positive si è ampliato estendendosi al più generale “benessere organizzativo” sul luogo di lavoro. Accanto ai predetti obiettivi orientati al rispetto della parità, si collocano pertanto azioni volte a favorire il benessere organizzativo all’interno dell’ente con la finalità di migliorare le condizioni lavorative del personale, sia femminile che maschile, e di migliorare l’efficacia dell’azione dell’ente stesso.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la predisposizione del presente piano si è, inoltre, tenuto conto, della Legge 183/2010 che prevede la costituzione del Comitato unico di garanzia (CUG) per le pari opportunità, la valorizzazione del benessere di chi lavora e contro le discriminazioni.</w:t>
      </w:r>
    </w:p>
    <w:p w:rsidR="00B30BB3" w:rsidRPr="009B6A91" w:rsidRDefault="00B30BB3" w:rsidP="00B30BB3">
      <w:pPr>
        <w:autoSpaceDE w:val="0"/>
        <w:autoSpaceDN w:val="0"/>
        <w:adjustRightInd w:val="0"/>
        <w:jc w:val="both"/>
        <w:rPr>
          <w:rFonts w:ascii="Garamond" w:eastAsia="Times New Roman" w:hAnsi="Garamond" w:cs="Times New Roman"/>
          <w:bCs/>
          <w:lang w:eastAsia="it-IT"/>
        </w:rPr>
      </w:pPr>
      <w:r w:rsidRPr="009B6A91">
        <w:rPr>
          <w:rFonts w:ascii="Garamond" w:eastAsia="Times New Roman" w:hAnsi="Garamond" w:cs="Times New Roman"/>
          <w:color w:val="000000"/>
          <w:lang w:eastAsia="it-IT"/>
        </w:rPr>
        <w:t>Il Piano triennale delle azioni positive viene predisposto dal Direttore Generale, approvato dal Consiglio d’Ambito e poi trasmesso al CUG ed alla Consigliera di parità competente territorialmente per il</w:t>
      </w:r>
      <w:r w:rsidRPr="009B6A91">
        <w:rPr>
          <w:rFonts w:ascii="Garamond" w:eastAsia="Times New Roman" w:hAnsi="Garamond" w:cs="Times New Roman"/>
          <w:bCs/>
          <w:lang w:eastAsia="it-IT"/>
        </w:rPr>
        <w:t xml:space="preserve"> parere obbligatorio, ma non vincolante, che deve contenere un giudizio di congruità del piano alle finalità di cui all’art. 1 della legge 125/91.</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La mancata predisposizione del piano triennale delle azioni positive e quindi l’inadempienza dell’</w:t>
      </w:r>
      <w:r w:rsidR="00235581">
        <w:rPr>
          <w:rFonts w:ascii="Garamond" w:eastAsia="Times New Roman" w:hAnsi="Garamond" w:cs="Times New Roman"/>
          <w:color w:val="000000"/>
          <w:lang w:eastAsia="it-IT"/>
        </w:rPr>
        <w:t>E</w:t>
      </w:r>
      <w:r w:rsidRPr="009B6A91">
        <w:rPr>
          <w:rFonts w:ascii="Garamond" w:eastAsia="Times New Roman" w:hAnsi="Garamond" w:cs="Times New Roman"/>
          <w:color w:val="000000"/>
          <w:lang w:eastAsia="it-IT"/>
        </w:rPr>
        <w:t>nte determina il divieto di assunzioni.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Tutto ciò premesso, si può affermare che il Piano Triennale delle Azioni Positive rappresenta un documento programmatico dell’Ente mirato a rilevare le criticità esistenti sul luogo di lavoro in merito alle pari opportunità ed al “benessere organizzativo”, e che si prefigge lo scopo di inserire all’interno del contesto organizzativo e di lavoro specifiche azioni volte al superamento di tali criticità per assicurare la piena realizzazione delle pari opportunità tra uomini e donne e migliorare il benessere organizzativo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particolare il Piano deve contenere: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informazioni sulla realtà organizzativa, sulla situazione occupazionale interna con particolare attenzione alle potenzialità e criticità che connotano il contesto di riferimento nella prospettiva di garantire migliori condizioni di pari opportunità e di benessere organizzativo dell’Ente;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azioni positive che si intendono realizzare per riequilibrare le condizioni di parità e di benessere organizzativo;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risorse umane e finanziarie dedicate alla realizzazione alla gestione e al monitoraggio delle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Valorizzare le persone, donne e uomini, migliorare la qualità del lavoro, fornire nuove opportunità di sviluppo professionale e rimuovere tutti gli ostacoli che ancora si frappongono alla valorizzazione professionale e allo sviluppo di pari opportunità di genere garantendo l’assenza di qualunque forma di violenza morale o psicologica e di discriminazione, diretta e indiretta, relativa al genere, all’età, all’orientamento sessuale, alla razza, all’origine etnica, alla disabilità, alla religione e alla lingua; mettere in atto politiche di conciliazione tra vita lavorativa e vita extra lavorativa, di conciliazione con lo studio, con la gestione della vita familiare adottando strategie che possano migliorare le condizioni di pendolarismo, sono tutte misure che favoriscono anche l’ottimizzazione della produttività del lavoro pubblico migliorando l’efficienza delle prestazioni </w:t>
      </w:r>
      <w:r w:rsidRPr="009B6A91">
        <w:rPr>
          <w:rFonts w:ascii="Garamond" w:eastAsia="Times New Roman" w:hAnsi="Garamond" w:cs="Times New Roman"/>
          <w:color w:val="000000"/>
          <w:lang w:eastAsia="it-IT"/>
        </w:rPr>
        <w:lastRenderedPageBreak/>
        <w:t>lavorative e che consentono di razionalizzare e rendere efficiente ed efficace l’organizzazione della pubblica amministrazione.</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I NUMERI DELL’EDA Caserta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suppressAutoHyphens/>
        <w:jc w:val="both"/>
        <w:rPr>
          <w:rFonts w:ascii="Garamond" w:eastAsia="Times New Roman" w:hAnsi="Garamond" w:cs="Times New Roman"/>
          <w:lang w:eastAsia="it-IT"/>
        </w:rPr>
      </w:pPr>
      <w:proofErr w:type="spellStart"/>
      <w:r w:rsidRPr="009B6A91">
        <w:rPr>
          <w:rFonts w:ascii="Garamond" w:eastAsia="Times New Roman" w:hAnsi="Garamond" w:cs="Times New Roman"/>
          <w:color w:val="000000"/>
          <w:lang w:eastAsia="it-IT"/>
        </w:rPr>
        <w:t>L’EdA</w:t>
      </w:r>
      <w:proofErr w:type="spellEnd"/>
      <w:r w:rsidRPr="009B6A91">
        <w:rPr>
          <w:rFonts w:ascii="Garamond" w:eastAsia="Times New Roman" w:hAnsi="Garamond" w:cs="Times New Roman"/>
          <w:color w:val="000000"/>
          <w:lang w:eastAsia="it-IT"/>
        </w:rPr>
        <w:t xml:space="preserve"> Caserta è stato istituito con L.R.C. n. 14/2016</w:t>
      </w:r>
      <w:r w:rsidRPr="009B6A91">
        <w:rPr>
          <w:rFonts w:ascii="Garamond" w:eastAsia="Times New Roman" w:hAnsi="Garamond" w:cs="Times New Roman"/>
          <w:lang w:eastAsia="it-IT"/>
        </w:rPr>
        <w:t xml:space="preserve">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L’EDA nell’anno </w:t>
      </w:r>
      <w:smartTag w:uri="urn:schemas-microsoft-com:office:smarttags" w:element="metricconverter">
        <w:smartTagPr>
          <w:attr w:name="ProductID" w:val="2019 ha"/>
        </w:smartTagPr>
        <w:r w:rsidRPr="009B6A91">
          <w:rPr>
            <w:rFonts w:ascii="Garamond" w:eastAsia="Times New Roman" w:hAnsi="Garamond" w:cs="Times New Roman"/>
            <w:color w:val="000000"/>
            <w:lang w:eastAsia="it-IT"/>
          </w:rPr>
          <w:t>2019 ha</w:t>
        </w:r>
      </w:smartTag>
      <w:r w:rsidRPr="009B6A91">
        <w:rPr>
          <w:rFonts w:ascii="Garamond" w:eastAsia="Times New Roman" w:hAnsi="Garamond" w:cs="Times New Roman"/>
          <w:color w:val="000000"/>
          <w:lang w:eastAsia="it-IT"/>
        </w:rPr>
        <w:t xml:space="preserve"> completato la nomina degli organi previsti dalla Legge reg</w:t>
      </w:r>
      <w:r w:rsidR="00053895" w:rsidRPr="009B6A91">
        <w:rPr>
          <w:rFonts w:ascii="Garamond" w:eastAsia="Times New Roman" w:hAnsi="Garamond" w:cs="Times New Roman"/>
          <w:color w:val="000000"/>
          <w:lang w:eastAsia="it-IT"/>
        </w:rPr>
        <w:t xml:space="preserve">ionale sopra </w:t>
      </w:r>
      <w:r w:rsidRPr="009B6A91">
        <w:rPr>
          <w:rFonts w:ascii="Garamond" w:eastAsia="Times New Roman" w:hAnsi="Garamond" w:cs="Times New Roman"/>
          <w:color w:val="000000"/>
          <w:lang w:eastAsia="it-IT"/>
        </w:rPr>
        <w:t xml:space="preserve">richiamata e </w:t>
      </w:r>
      <w:r w:rsidR="00235581">
        <w:rPr>
          <w:rFonts w:ascii="Garamond" w:eastAsia="Times New Roman" w:hAnsi="Garamond" w:cs="Times New Roman"/>
          <w:color w:val="000000"/>
          <w:lang w:eastAsia="it-IT"/>
        </w:rPr>
        <w:t>svolge</w:t>
      </w:r>
      <w:r w:rsidRPr="009B6A91">
        <w:rPr>
          <w:rFonts w:ascii="Garamond" w:eastAsia="Times New Roman" w:hAnsi="Garamond" w:cs="Times New Roman"/>
          <w:color w:val="000000"/>
          <w:lang w:eastAsia="it-IT"/>
        </w:rPr>
        <w:t xml:space="preserve"> le attività istituzionali e </w:t>
      </w:r>
      <w:proofErr w:type="spellStart"/>
      <w:r w:rsidRPr="009B6A91">
        <w:rPr>
          <w:rFonts w:ascii="Garamond" w:eastAsia="Times New Roman" w:hAnsi="Garamond" w:cs="Times New Roman"/>
          <w:color w:val="000000"/>
          <w:lang w:eastAsia="it-IT"/>
        </w:rPr>
        <w:t>regolatorie</w:t>
      </w:r>
      <w:proofErr w:type="spellEnd"/>
      <w:r w:rsidRPr="009B6A91">
        <w:rPr>
          <w:rFonts w:ascii="Garamond" w:eastAsia="Times New Roman" w:hAnsi="Garamond" w:cs="Times New Roman"/>
          <w:color w:val="000000"/>
          <w:lang w:eastAsia="it-IT"/>
        </w:rPr>
        <w:t xml:space="preserve"> del ciclo integrato dei rifiuti nella provincia di Caserta.</w:t>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Allo stato, oltre il Direttore Generale individuato con procedura ad evidenza pubblica e contrattualizzato a far data dal 1.2.20</w:t>
      </w:r>
      <w:r w:rsidR="00A73C29">
        <w:rPr>
          <w:rFonts w:ascii="Garamond" w:eastAsia="Times New Roman" w:hAnsi="Garamond" w:cs="Times New Roman"/>
          <w:color w:val="000000"/>
          <w:lang w:eastAsia="it-IT"/>
        </w:rPr>
        <w:t>24</w:t>
      </w:r>
      <w:r w:rsidR="00053895" w:rsidRPr="009B6A91">
        <w:rPr>
          <w:rFonts w:ascii="Garamond" w:eastAsia="Times New Roman" w:hAnsi="Garamond" w:cs="Times New Roman"/>
          <w:color w:val="000000"/>
          <w:lang w:eastAsia="it-IT"/>
        </w:rPr>
        <w:t xml:space="preserve">, l’Ente utilizza n. </w:t>
      </w:r>
      <w:r w:rsidR="00592C64" w:rsidRPr="009B6A91">
        <w:rPr>
          <w:rFonts w:ascii="Garamond" w:eastAsia="Times New Roman" w:hAnsi="Garamond" w:cs="Times New Roman"/>
          <w:color w:val="000000"/>
          <w:lang w:eastAsia="it-IT"/>
        </w:rPr>
        <w:t>4</w:t>
      </w:r>
      <w:r w:rsidR="00053895" w:rsidRPr="009B6A91">
        <w:rPr>
          <w:rFonts w:ascii="Garamond" w:eastAsia="Times New Roman" w:hAnsi="Garamond" w:cs="Times New Roman"/>
          <w:color w:val="000000"/>
          <w:lang w:eastAsia="it-IT"/>
        </w:rPr>
        <w:t xml:space="preserve"> dipendenti di altra amministrazione pubblica con contratto a </w:t>
      </w:r>
      <w:r w:rsidR="00592C64" w:rsidRPr="009B6A91">
        <w:rPr>
          <w:rFonts w:ascii="Garamond" w:eastAsia="Times New Roman" w:hAnsi="Garamond" w:cs="Times New Roman"/>
          <w:color w:val="000000"/>
          <w:lang w:eastAsia="it-IT"/>
        </w:rPr>
        <w:t>12</w:t>
      </w:r>
      <w:r w:rsidR="00053895" w:rsidRPr="009B6A91">
        <w:rPr>
          <w:rFonts w:ascii="Garamond" w:eastAsia="Times New Roman" w:hAnsi="Garamond" w:cs="Times New Roman"/>
          <w:color w:val="000000"/>
          <w:lang w:eastAsia="it-IT"/>
        </w:rPr>
        <w:t xml:space="preserve"> ore/settimana, </w:t>
      </w:r>
      <w:r w:rsidR="00592C64" w:rsidRPr="009B6A91">
        <w:rPr>
          <w:rFonts w:ascii="Garamond" w:eastAsia="Times New Roman" w:hAnsi="Garamond" w:cs="Times New Roman"/>
          <w:color w:val="000000"/>
          <w:lang w:eastAsia="it-IT"/>
        </w:rPr>
        <w:t xml:space="preserve">tutti a </w:t>
      </w:r>
      <w:r w:rsidR="00053895" w:rsidRPr="009B6A91">
        <w:rPr>
          <w:rFonts w:ascii="Garamond" w:eastAsia="Times New Roman" w:hAnsi="Garamond" w:cs="Times New Roman"/>
          <w:color w:val="000000"/>
          <w:lang w:eastAsia="it-IT"/>
        </w:rPr>
        <w:t>tempo determinato</w:t>
      </w:r>
      <w:r w:rsidR="00A73C29">
        <w:rPr>
          <w:rFonts w:ascii="Garamond" w:eastAsia="Times New Roman" w:hAnsi="Garamond" w:cs="Times New Roman"/>
          <w:color w:val="000000"/>
          <w:lang w:eastAsia="it-IT"/>
        </w:rPr>
        <w:t xml:space="preserve"> e n. 3 dipendenti a tempo indeterminato a tempo pieno</w:t>
      </w:r>
      <w:r w:rsidRPr="009B6A91">
        <w:rPr>
          <w:rFonts w:ascii="Garamond" w:eastAsia="Times New Roman" w:hAnsi="Garamond" w:cs="Times New Roman"/>
          <w:color w:val="000000"/>
          <w:lang w:eastAsia="it-IT"/>
        </w:rPr>
        <w:t>.</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L’organizzazione prevede, alla data odierna, una sede provvisoria allocata presso </w:t>
      </w:r>
      <w:r w:rsidR="00053895" w:rsidRPr="009B6A91">
        <w:rPr>
          <w:rFonts w:ascii="Garamond" w:eastAsia="Times New Roman" w:hAnsi="Garamond" w:cs="Times New Roman"/>
          <w:color w:val="000000"/>
          <w:lang w:eastAsia="it-IT"/>
        </w:rPr>
        <w:t>una struttura di proprietà della Regione Campania concessa in comodato gratuito sita in Santa Maria Capua Vetere alla Via Caserta n. 1</w:t>
      </w:r>
      <w:r w:rsidRPr="009B6A91">
        <w:rPr>
          <w:rFonts w:ascii="Garamond" w:eastAsia="Times New Roman" w:hAnsi="Garamond" w:cs="Times New Roman"/>
          <w:color w:val="000000"/>
          <w:lang w:eastAsia="it-IT"/>
        </w:rPr>
        <w:t>.</w:t>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p>
    <w:p w:rsidR="00B30BB3" w:rsidRPr="009B6A91" w:rsidRDefault="00127886"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l’anno 202</w:t>
      </w:r>
      <w:r w:rsidR="00A73C29">
        <w:rPr>
          <w:rFonts w:ascii="Garamond" w:eastAsia="Times New Roman" w:hAnsi="Garamond" w:cs="Times New Roman"/>
          <w:color w:val="000000"/>
          <w:lang w:eastAsia="it-IT"/>
        </w:rPr>
        <w:t>4</w:t>
      </w:r>
      <w:r w:rsidR="0070396D"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color w:val="000000"/>
          <w:lang w:eastAsia="it-IT"/>
        </w:rPr>
        <w:t>le misure organi</w:t>
      </w:r>
      <w:r w:rsidR="00B30BB3" w:rsidRPr="009B6A91">
        <w:rPr>
          <w:rFonts w:ascii="Garamond" w:eastAsia="Times New Roman" w:hAnsi="Garamond" w:cs="Times New Roman"/>
          <w:color w:val="000000"/>
          <w:lang w:eastAsia="it-IT"/>
        </w:rPr>
        <w:t>zzative</w:t>
      </w:r>
      <w:r w:rsidRPr="009B6A91">
        <w:rPr>
          <w:rFonts w:ascii="Garamond" w:eastAsia="Times New Roman" w:hAnsi="Garamond" w:cs="Times New Roman"/>
          <w:color w:val="000000"/>
          <w:lang w:eastAsia="it-IT"/>
        </w:rPr>
        <w:t xml:space="preserve"> </w:t>
      </w:r>
      <w:r w:rsidR="00B30BB3" w:rsidRPr="009B6A91">
        <w:rPr>
          <w:rFonts w:ascii="Garamond" w:eastAsia="Times New Roman" w:hAnsi="Garamond" w:cs="Times New Roman"/>
          <w:color w:val="000000"/>
          <w:lang w:eastAsia="it-IT"/>
        </w:rPr>
        <w:t xml:space="preserve">prevedono l’acquisizione di personale in comando, distacco e contratti a tempo determinato con l’istituto dello scavalco di eccedenza, ai sensi dell’art. </w:t>
      </w:r>
      <w:r w:rsidR="00EB4D5F" w:rsidRPr="009B6A91">
        <w:rPr>
          <w:rFonts w:ascii="Garamond" w:eastAsia="Times New Roman" w:hAnsi="Garamond" w:cs="Times New Roman"/>
          <w:color w:val="000000"/>
          <w:lang w:eastAsia="it-IT"/>
        </w:rPr>
        <w:t xml:space="preserve">1, comma 557, legge n. 311/2004 e </w:t>
      </w:r>
      <w:r w:rsidR="00A73C29">
        <w:rPr>
          <w:rFonts w:ascii="Garamond" w:eastAsia="Times New Roman" w:hAnsi="Garamond" w:cs="Times New Roman"/>
          <w:color w:val="000000"/>
          <w:lang w:eastAsia="it-IT"/>
        </w:rPr>
        <w:t xml:space="preserve">l’assunzione di una ulteriore unità lavorativa a valere sul piano </w:t>
      </w:r>
      <w:proofErr w:type="spellStart"/>
      <w:r w:rsidR="00A73C29">
        <w:rPr>
          <w:rFonts w:ascii="Garamond" w:eastAsia="Times New Roman" w:hAnsi="Garamond" w:cs="Times New Roman"/>
          <w:color w:val="000000"/>
          <w:lang w:eastAsia="it-IT"/>
        </w:rPr>
        <w:t>assunzionale</w:t>
      </w:r>
      <w:proofErr w:type="spellEnd"/>
      <w:r w:rsidR="00A73C29">
        <w:rPr>
          <w:rFonts w:ascii="Garamond" w:eastAsia="Times New Roman" w:hAnsi="Garamond" w:cs="Times New Roman"/>
          <w:color w:val="000000"/>
          <w:lang w:eastAsia="it-IT"/>
        </w:rPr>
        <w:t xml:space="preserve"> 2024</w:t>
      </w:r>
      <w:r w:rsidR="002A5F64">
        <w:rPr>
          <w:rFonts w:ascii="Garamond" w:eastAsia="Times New Roman" w:hAnsi="Garamond" w:cs="Times New Roman"/>
          <w:color w:val="000000"/>
          <w:lang w:eastAsia="it-IT"/>
        </w:rPr>
        <w:t xml:space="preserve"> </w:t>
      </w:r>
      <w:r w:rsidR="00B30BB3" w:rsidRPr="009B6A91">
        <w:rPr>
          <w:rFonts w:ascii="Garamond" w:eastAsia="Times New Roman" w:hAnsi="Garamond" w:cs="Times New Roman"/>
          <w:color w:val="000000"/>
          <w:lang w:eastAsia="it-IT"/>
        </w:rPr>
        <w:t>nonché l’implementazione di processi finalizzati all’omogeneizzazione delle metodologie di lavoro e delle discipline di funzionamento.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Allo stato attuale ciò che contraddistingue l’EDA in relazione al benessere organizzativo è sintetizzato nella scheda seguente: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30BB3" w:rsidRPr="009B6A91" w:rsidTr="00B2759F">
        <w:tc>
          <w:tcPr>
            <w:tcW w:w="488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lang w:eastAsia="it-IT"/>
              </w:rPr>
            </w:pPr>
            <w:r w:rsidRPr="009B6A91">
              <w:rPr>
                <w:rFonts w:ascii="Garamond" w:eastAsia="Times New Roman" w:hAnsi="Garamond" w:cs="Times New Roman"/>
                <w:b/>
                <w:color w:val="000000"/>
                <w:lang w:eastAsia="it-IT"/>
              </w:rPr>
              <w:t>INDICATORE</w:t>
            </w:r>
          </w:p>
        </w:tc>
        <w:tc>
          <w:tcPr>
            <w:tcW w:w="4889" w:type="dxa"/>
            <w:shd w:val="clear" w:color="auto" w:fill="auto"/>
          </w:tcPr>
          <w:p w:rsidR="00B30BB3" w:rsidRPr="009B6A91" w:rsidRDefault="00B30BB3" w:rsidP="002A5F64">
            <w:pPr>
              <w:autoSpaceDE w:val="0"/>
              <w:autoSpaceDN w:val="0"/>
              <w:adjustRightInd w:val="0"/>
              <w:jc w:val="center"/>
              <w:rPr>
                <w:rFonts w:ascii="Garamond" w:eastAsia="Times New Roman" w:hAnsi="Garamond" w:cs="Times New Roman"/>
                <w:b/>
                <w:color w:val="000000"/>
                <w:lang w:eastAsia="it-IT"/>
              </w:rPr>
            </w:pPr>
            <w:r w:rsidRPr="009B6A91">
              <w:rPr>
                <w:rFonts w:ascii="Garamond" w:eastAsia="Times New Roman" w:hAnsi="Garamond" w:cs="Times New Roman"/>
                <w:b/>
                <w:color w:val="000000"/>
                <w:lang w:eastAsia="it-IT"/>
              </w:rPr>
              <w:t>VALORI A</w:t>
            </w:r>
            <w:r w:rsidR="0080225C" w:rsidRPr="009B6A91">
              <w:rPr>
                <w:rFonts w:ascii="Garamond" w:eastAsia="Times New Roman" w:hAnsi="Garamond" w:cs="Times New Roman"/>
                <w:b/>
                <w:color w:val="000000"/>
                <w:lang w:eastAsia="it-IT"/>
              </w:rPr>
              <w:t xml:space="preserve"> </w:t>
            </w:r>
            <w:r w:rsidR="002A5F64">
              <w:rPr>
                <w:rFonts w:ascii="Garamond" w:eastAsia="Times New Roman" w:hAnsi="Garamond" w:cs="Times New Roman"/>
                <w:b/>
                <w:color w:val="000000"/>
                <w:lang w:eastAsia="it-IT"/>
              </w:rPr>
              <w:t xml:space="preserve">maggio </w:t>
            </w:r>
            <w:r w:rsidR="0080225C" w:rsidRPr="009B6A91">
              <w:rPr>
                <w:rFonts w:ascii="Garamond" w:eastAsia="Times New Roman" w:hAnsi="Garamond" w:cs="Times New Roman"/>
                <w:b/>
                <w:color w:val="000000"/>
                <w:lang w:eastAsia="it-IT"/>
              </w:rPr>
              <w:t>202</w:t>
            </w:r>
            <w:r w:rsidR="002A5F64">
              <w:rPr>
                <w:rFonts w:ascii="Garamond" w:eastAsia="Times New Roman" w:hAnsi="Garamond" w:cs="Times New Roman"/>
                <w:b/>
                <w:color w:val="000000"/>
                <w:lang w:eastAsia="it-IT"/>
              </w:rPr>
              <w:t>3</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Dotazione organica</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20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Dipendenti (tempo indeterminato + tempo determinato) n.</w:t>
            </w:r>
          </w:p>
        </w:tc>
        <w:tc>
          <w:tcPr>
            <w:tcW w:w="4889" w:type="dxa"/>
            <w:shd w:val="clear" w:color="auto" w:fill="auto"/>
          </w:tcPr>
          <w:p w:rsidR="00B30BB3" w:rsidRPr="009B6A91" w:rsidRDefault="0080225C" w:rsidP="00A73C29">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r w:rsidR="00A73C29">
              <w:rPr>
                <w:rFonts w:ascii="Garamond" w:eastAsia="Times New Roman" w:hAnsi="Garamond" w:cs="Times New Roman"/>
                <w:color w:val="000000"/>
                <w:lang w:eastAsia="it-IT"/>
              </w:rPr>
              <w:t>7</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Dipendenti in comando in entrata n.</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Times New Roman"/>
                <w:lang w:eastAsia="it-IT"/>
              </w:rPr>
              <w:t xml:space="preserve">Donne in servizio   n. </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Uomini in servizio n.</w:t>
            </w:r>
          </w:p>
        </w:tc>
        <w:tc>
          <w:tcPr>
            <w:tcW w:w="4889" w:type="dxa"/>
            <w:shd w:val="clear" w:color="auto" w:fill="auto"/>
          </w:tcPr>
          <w:p w:rsidR="00B30BB3" w:rsidRPr="009B6A91" w:rsidRDefault="0080225C" w:rsidP="00A73C29">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r w:rsidR="00A73C29">
              <w:rPr>
                <w:rFonts w:ascii="Garamond" w:eastAsia="Times New Roman" w:hAnsi="Garamond" w:cs="Times New Roman"/>
                <w:color w:val="000000"/>
                <w:lang w:eastAsia="it-IT"/>
              </w:rPr>
              <w:t>7</w:t>
            </w:r>
          </w:p>
        </w:tc>
      </w:tr>
    </w:tbl>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p>
    <w:p w:rsidR="009B6A91" w:rsidRDefault="009B6A91" w:rsidP="00B30BB3">
      <w:pPr>
        <w:autoSpaceDE w:val="0"/>
        <w:autoSpaceDN w:val="0"/>
        <w:adjustRightInd w:val="0"/>
        <w:rPr>
          <w:rFonts w:ascii="Garamond" w:eastAsia="Times New Roman" w:hAnsi="Garamond" w:cs="Times New Roman"/>
          <w:color w:val="000000"/>
          <w:lang w:eastAsia="it-IT"/>
        </w:rPr>
      </w:pPr>
    </w:p>
    <w:p w:rsidR="009B6A91" w:rsidRDefault="009B6A91"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lastRenderedPageBreak/>
        <w:t>METODOLOGIA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predisporre uno strumento non solo indicativo dei principi che si intendono perseguire ma anche contenente misure concrete che abbiano un effetto pratico sul modello organizzativo dell’ente nonché migliorativo per il benessere organizzativo si intende utilizzare la seguente metodologia: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1. Rilevazione delle criticità (aree di intervento);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2. Predisposizione delle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Per la </w:t>
      </w:r>
      <w:r w:rsidRPr="009B6A91">
        <w:rPr>
          <w:rFonts w:ascii="Garamond" w:eastAsia="Times New Roman" w:hAnsi="Garamond" w:cs="Times New Roman"/>
          <w:b/>
          <w:bCs/>
          <w:color w:val="000000"/>
          <w:lang w:eastAsia="it-IT"/>
        </w:rPr>
        <w:t xml:space="preserve">rilevazione delle criticità </w:t>
      </w:r>
      <w:r w:rsidRPr="009B6A91">
        <w:rPr>
          <w:rFonts w:ascii="Garamond" w:eastAsia="Times New Roman" w:hAnsi="Garamond" w:cs="Times New Roman"/>
          <w:bCs/>
          <w:color w:val="000000"/>
          <w:lang w:eastAsia="it-IT"/>
        </w:rPr>
        <w:t xml:space="preserve">che potrebbero presentarsi </w:t>
      </w:r>
      <w:r w:rsidRPr="009B6A91">
        <w:rPr>
          <w:rFonts w:ascii="Garamond" w:eastAsia="Times New Roman" w:hAnsi="Garamond" w:cs="Times New Roman"/>
          <w:color w:val="000000"/>
          <w:lang w:eastAsia="it-IT"/>
        </w:rPr>
        <w:t>nel contesto lavorativo dell’EDA si procederà secondo due momenti successivi.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fase di avvio, verranno evidenziate le criticità che il Comitato Unico di Garanzia, dopo la sua costituzione vorrà indicare, specificando l’area di intervento ritenuta critica e sulla quale occorre porre in essere specifiche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Periodicamente, si proporrà al personale la compilazione di uno specifico questionario volto a fare emergere, laddove esistenti, ulteriori disagi e criticità. La compilazione del questionario è ritenuta la parte cruciale per la rilevazione delle criticità; lo stesso sarà sottoposto al personale al fine di disporre dei risultati per l’aggiornamento del presente piano. La compilazione del questionario, avverrà in modo tale da garantire l’anonimato.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Predisposizione delle azioni</w:t>
      </w:r>
      <w:r w:rsidRPr="009B6A91">
        <w:rPr>
          <w:rFonts w:ascii="Garamond" w:eastAsia="Times New Roman" w:hAnsi="Garamond" w:cs="Times New Roman"/>
          <w:color w:val="000000"/>
          <w:lang w:eastAsia="it-IT"/>
        </w:rPr>
        <w:t>: per ognuna delle aree di intervento individuate verranno previste delle azioni specifiche volte al concreto superamento delle criticità che dovessero emergere. Le azioni saranno sinteticamente illustrate in schede di dettaglio.</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RILEVAZIONE DELLE CRITICITÀ</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prima battuta sono state evidenziate le seguenti Aree di intervento in relazione alle criticità rilevabili:</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B30BB3" w:rsidRPr="009B6A91" w:rsidTr="00B2759F">
        <w:tc>
          <w:tcPr>
            <w:tcW w:w="325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sz w:val="20"/>
                <w:szCs w:val="20"/>
                <w:lang w:eastAsia="it-IT"/>
              </w:rPr>
            </w:pPr>
            <w:r w:rsidRPr="009B6A91">
              <w:rPr>
                <w:rFonts w:ascii="Garamond" w:eastAsia="Times New Roman" w:hAnsi="Garamond" w:cs="Times New Roman"/>
                <w:b/>
                <w:color w:val="000000"/>
                <w:sz w:val="20"/>
                <w:szCs w:val="20"/>
                <w:lang w:eastAsia="it-IT"/>
              </w:rPr>
              <w:t>AREA DI INTERVENTO</w:t>
            </w:r>
          </w:p>
        </w:tc>
        <w:tc>
          <w:tcPr>
            <w:tcW w:w="325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bCs/>
                <w:color w:val="365F92"/>
                <w:sz w:val="20"/>
                <w:szCs w:val="20"/>
                <w:lang w:eastAsia="it-IT"/>
              </w:rPr>
            </w:pPr>
            <w:r w:rsidRPr="009B6A91">
              <w:rPr>
                <w:rFonts w:ascii="Garamond" w:eastAsia="Times New Roman" w:hAnsi="Garamond" w:cs="Times New Roman"/>
                <w:b/>
                <w:color w:val="000000"/>
                <w:sz w:val="20"/>
                <w:szCs w:val="20"/>
                <w:lang w:eastAsia="it-IT"/>
              </w:rPr>
              <w:t>CRITICITA’ RILEVABILE</w:t>
            </w:r>
          </w:p>
        </w:tc>
        <w:tc>
          <w:tcPr>
            <w:tcW w:w="3260"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sz w:val="20"/>
                <w:szCs w:val="20"/>
                <w:lang w:eastAsia="it-IT"/>
              </w:rPr>
            </w:pPr>
            <w:r w:rsidRPr="009B6A91">
              <w:rPr>
                <w:rFonts w:ascii="Garamond" w:eastAsia="Times New Roman" w:hAnsi="Garamond" w:cs="Times New Roman"/>
                <w:b/>
                <w:color w:val="000000"/>
                <w:sz w:val="20"/>
                <w:szCs w:val="20"/>
                <w:lang w:eastAsia="it-IT"/>
              </w:rPr>
              <w:t>OBIETTIVO</w:t>
            </w:r>
          </w:p>
          <w:p w:rsidR="00B30BB3" w:rsidRPr="009B6A91" w:rsidRDefault="00B30BB3" w:rsidP="00B30BB3">
            <w:pPr>
              <w:autoSpaceDE w:val="0"/>
              <w:autoSpaceDN w:val="0"/>
              <w:adjustRightInd w:val="0"/>
              <w:jc w:val="center"/>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1° Area di intervento: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“CONSAPEVOLEZZA”</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Grado di conoscenza da parte dell’Ente delle criticità esistenti e del disagio organizzativo del personale sul luogo di lavoro</w:t>
            </w:r>
          </w:p>
          <w:p w:rsidR="00B30BB3" w:rsidRPr="009B6A91" w:rsidRDefault="00B30BB3" w:rsidP="00B30BB3">
            <w:pPr>
              <w:tabs>
                <w:tab w:val="left" w:pos="990"/>
              </w:tabs>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Fare emergere le reali criticità esistenti all’interno dell’EDA in merito alle pari opportunità e al benessere organizzativo.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2° Area di intervento: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color w:val="000000"/>
                <w:sz w:val="20"/>
                <w:szCs w:val="20"/>
                <w:lang w:eastAsia="it-IT"/>
              </w:rPr>
              <w:t>“FORMAZIONE”</w:t>
            </w: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Scarsa conoscenza e sensibilità</w:t>
            </w:r>
          </w:p>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per le pari opportunità e il benessere sul luogo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Sensibilizzare e sviluppare la cultura delle pari opportunità e del benessere organizzativo sul luogo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3° Area di intervento: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color w:val="000000"/>
                <w:sz w:val="20"/>
                <w:szCs w:val="20"/>
                <w:lang w:eastAsia="it-IT"/>
              </w:rPr>
              <w:t>“QUOTIDIANITA’”</w:t>
            </w: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Scarso impiego di misure per la conciliazione dei tempi di vita e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Prevedere ed attuare misure quotidiane concrete per migliorare la conciliazione dei tempi di vita e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4° Area di intervento: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“CONSOLIDAMENTO”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Scarsa presenza nei documenti</w:t>
            </w:r>
          </w:p>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ufficiali dell’ente della cultura</w:t>
            </w:r>
          </w:p>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delle pari opportunità e del</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sz w:val="20"/>
                <w:szCs w:val="20"/>
                <w:lang w:eastAsia="it-IT"/>
              </w:rPr>
              <w:t>benessere del personale</w:t>
            </w: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Formalizzare nei documenti</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istituzionali i concetti legati alle pari</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opportunità ed al benessere sul luogo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bl>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AZIONI POSITIVE</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di intervento 1: consapevolezza</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1.1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INDAGINE CONOSCITIVA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Indagine sul benessere organizzativo nell’EDA e valutazione dei risultati anche in ottica di pari opportunità, nella prospettiva di sviluppo di un percorso di miglioramento a valenza triennale, in attuazione della direttiva della Presidenza del Consiglio dei ministri, Dipartimento Funzione pubblica, "Misure finalizzate al miglioramento del benessere organizzativo nelle pubbliche amministrazioni" del 24/3/2004.</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r w:rsidRPr="009B6A91">
        <w:rPr>
          <w:rFonts w:ascii="Garamond" w:eastAsia="Times New Roman" w:hAnsi="Garamond" w:cs="Times New Roman"/>
          <w:b/>
          <w:bCs/>
          <w:color w:val="000000"/>
          <w:lang w:eastAsia="it-IT"/>
        </w:rPr>
        <w:t>Obiettivi:</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Misurare il grado di qualità della vita organizzativa percepita dai lavoratori e dalle lavoratrici attraverso la rilevazione delle loro opinioni su singoli fattori e indicatori di benessere o malessere organizzativo;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Introdurre l’ascolto organizzativo tra gli strumenti a sostegno delle azioni di cambiamento e del miglioramento della salute organizzativa anche in ottica di pari opportunità.</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L’intervento si articola nelle seguenti fasi: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predisposizione da parte del CUG di un questionario con specifiche domande sulle pari opportunità e sul benessere organizzativo sul luogo di lavoro sulla base della bozza già allegata al presente piano;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confronto con la Direzione dell’EDA;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conduzione dell'indagine mediante somministrazione del questionario a tutto il personale garantendo l’anonimato;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elaborazione dati ed analisi dei risultati anche in ottica di pari opportunità;</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presentazione dei risultati alla Direzione, alle OOSS e divulgazione al personale.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Si prevede una somministrazione almeno triennale del questionario.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CUG</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Default="00B30BB3" w:rsidP="00B30BB3">
      <w:pPr>
        <w:autoSpaceDE w:val="0"/>
        <w:autoSpaceDN w:val="0"/>
        <w:adjustRightInd w:val="0"/>
        <w:rPr>
          <w:rFonts w:ascii="Garamond" w:eastAsia="Times New Roman" w:hAnsi="Garamond" w:cs="Times New Roman"/>
          <w:color w:val="000000"/>
          <w:lang w:eastAsia="it-IT"/>
        </w:rPr>
      </w:pPr>
    </w:p>
    <w:p w:rsidR="009B6A91" w:rsidRPr="009B6A91" w:rsidRDefault="009B6A91"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lastRenderedPageBreak/>
        <w:t>Area Intervento 2: formazione</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2.1: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SVILUPPARE </w:t>
      </w:r>
      <w:smartTag w:uri="urn:schemas-microsoft-com:office:smarttags" w:element="PersonName">
        <w:smartTagPr>
          <w:attr w:name="ProductID" w:val="LA CULTURA E"/>
        </w:smartTagPr>
        <w:r w:rsidRPr="009B6A91">
          <w:rPr>
            <w:rFonts w:ascii="Garamond" w:eastAsia="Times New Roman" w:hAnsi="Garamond" w:cs="Times New Roman"/>
            <w:color w:val="000000"/>
            <w:lang w:eastAsia="it-IT"/>
          </w:rPr>
          <w:t>LA CULTURA E</w:t>
        </w:r>
      </w:smartTag>
      <w:r w:rsidRPr="009B6A91">
        <w:rPr>
          <w:rFonts w:ascii="Garamond" w:eastAsia="Times New Roman" w:hAnsi="Garamond" w:cs="Times New Roman"/>
          <w:color w:val="000000"/>
          <w:lang w:eastAsia="it-IT"/>
        </w:rPr>
        <w:t xml:space="preserve"> </w:t>
      </w:r>
      <w:smartTag w:uri="urn:schemas-microsoft-com:office:smarttags" w:element="PersonName">
        <w:smartTagPr>
          <w:attr w:name="ProductID" w:val="LA SENSIBILITA"/>
        </w:smartTagPr>
        <w:r w:rsidRPr="009B6A91">
          <w:rPr>
            <w:rFonts w:ascii="Garamond" w:eastAsia="Times New Roman" w:hAnsi="Garamond" w:cs="Times New Roman"/>
            <w:color w:val="000000"/>
            <w:lang w:eastAsia="it-IT"/>
          </w:rPr>
          <w:t>LA SENSIBILITA</w:t>
        </w:r>
      </w:smartTag>
      <w:r w:rsidRPr="009B6A91">
        <w:rPr>
          <w:rFonts w:ascii="Garamond" w:eastAsia="Times New Roman" w:hAnsi="Garamond" w:cs="Times New Roman"/>
          <w:color w:val="000000"/>
          <w:lang w:eastAsia="it-IT"/>
        </w:rPr>
        <w:t>’ DELLE PARI OPPORTUNITA’ E DEL BENESSERE ORGANIZZATIVO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La formazione sulle pari opportunità è indirizzata all’ulteriore acquisizione di competenze dei componenti del Comitato unico di garanzia (CUG) e del personale più direttamente coinvolto nelle fasi di programmazione e pianificazione delle attività che riguardano il tempo e l’organizzazione del lavoro nell’EDA.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Comitato unico di garanzia (CUG), personale Servizio Bilancio e Risorse Umane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Diffondere la conoscenza della normativa sulle pari opportunità; favorire la consapevolezza sugli stereotipi di genere, favorire il contributo del personale per la progettazione e la realizzazione delle azioni positive.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Partecipazione ad una iniziativa formativa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Aggiornamento da effettuarsi annualmente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CUG</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bCs/>
          <w:color w:val="000000"/>
          <w:lang w:eastAsia="it-IT"/>
        </w:rPr>
        <w:t>da prevedere nel bilancio di previsione ad apposito capitolo formazione.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TELELAVORO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Oggetto</w:t>
      </w:r>
      <w:r w:rsidRPr="009B6A91">
        <w:rPr>
          <w:rFonts w:ascii="Garamond" w:eastAsia="Times New Roman" w:hAnsi="Garamond" w:cs="Times New Roman"/>
          <w:color w:val="000000"/>
          <w:lang w:eastAsia="it-IT"/>
        </w:rPr>
        <w:t xml:space="preserve">: Eventuale regolamentazione del telelavoro a beneficio di personale, residente a una distanza maggiore di </w:t>
      </w:r>
      <w:smartTag w:uri="urn:schemas-microsoft-com:office:smarttags" w:element="metricconverter">
        <w:smartTagPr>
          <w:attr w:name="ProductID" w:val="30 km"/>
        </w:smartTagPr>
        <w:r w:rsidRPr="009B6A91">
          <w:rPr>
            <w:rFonts w:ascii="Garamond" w:eastAsia="Times New Roman" w:hAnsi="Garamond" w:cs="Times New Roman"/>
            <w:color w:val="000000"/>
            <w:lang w:eastAsia="it-IT"/>
          </w:rPr>
          <w:t>30 km</w:t>
        </w:r>
      </w:smartTag>
      <w:r w:rsidRPr="009B6A91">
        <w:rPr>
          <w:rFonts w:ascii="Garamond" w:eastAsia="Times New Roman" w:hAnsi="Garamond" w:cs="Times New Roman"/>
          <w:color w:val="000000"/>
          <w:lang w:eastAsia="it-IT"/>
        </w:rPr>
        <w:t xml:space="preserve"> dalla sede di lavoro o per particolari esigenze familiari o personali (figli</w:t>
      </w:r>
      <w:r w:rsidR="000B78A6"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color w:val="000000"/>
          <w:lang w:eastAsia="it-IT"/>
        </w:rPr>
        <w:t>minori, cure parentali ecc.).</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compatibilmente con l’organizzazione del servizio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facilitare la diffusione di nuove forme organizzative del lavoro e l’utilizzo flessibile delle risorse umane, favorire il riconoscimento della soddisfazione come elemento competitivo strategico per l’efficienza e l’efficacia dell’intera organizzazione; adottare modalità di lavoro meno impattanti sul piano ambientale.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0B78A6" w:rsidRPr="009B6A91" w:rsidRDefault="00B30BB3" w:rsidP="00A73C29">
      <w:pPr>
        <w:autoSpaceDE w:val="0"/>
        <w:autoSpaceDN w:val="0"/>
        <w:adjustRightInd w:val="0"/>
        <w:ind w:right="-16"/>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 xml:space="preserve">redazione, approvazione e applicazione di un regolamento per l’accesso al telelavoro, monitoraggio dell’applicazione del regolamento e individuazione di azioni correttive e per la </w:t>
      </w:r>
    </w:p>
    <w:p w:rsidR="000B78A6" w:rsidRPr="009B6A91" w:rsidRDefault="000B78A6" w:rsidP="00A73C29">
      <w:pPr>
        <w:autoSpaceDE w:val="0"/>
        <w:autoSpaceDN w:val="0"/>
        <w:adjustRightInd w:val="0"/>
        <w:jc w:val="both"/>
        <w:rPr>
          <w:rFonts w:ascii="Garamond" w:eastAsia="Times New Roman" w:hAnsi="Garamond" w:cs="Times New Roman"/>
          <w:color w:val="000000"/>
          <w:lang w:eastAsia="it-IT"/>
        </w:rPr>
      </w:pPr>
    </w:p>
    <w:p w:rsidR="000B78A6" w:rsidRPr="009B6A91" w:rsidRDefault="000B78A6" w:rsidP="00A73C29">
      <w:pPr>
        <w:autoSpaceDE w:val="0"/>
        <w:autoSpaceDN w:val="0"/>
        <w:adjustRightInd w:val="0"/>
        <w:jc w:val="both"/>
        <w:rPr>
          <w:rFonts w:ascii="Garamond" w:eastAsia="Times New Roman" w:hAnsi="Garamond" w:cs="Times New Roman"/>
          <w:color w:val="000000"/>
          <w:lang w:eastAsia="it-IT"/>
        </w:rPr>
      </w:pPr>
    </w:p>
    <w:p w:rsidR="000B78A6" w:rsidRPr="009B6A91" w:rsidRDefault="000B78A6" w:rsidP="00A73C29">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A73C29">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lastRenderedPageBreak/>
        <w:t>promozione di iniziative di informazione e comunicazione indirizzate ai soggetti coinvolti e al resto del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entro il 202</w:t>
      </w:r>
      <w:r w:rsidR="00A73C29">
        <w:rPr>
          <w:rFonts w:ascii="Garamond" w:eastAsia="Times New Roman" w:hAnsi="Garamond" w:cs="Times New Roman"/>
          <w:color w:val="000000"/>
          <w:lang w:eastAsia="it-IT"/>
        </w:rPr>
        <w:t>4</w:t>
      </w:r>
      <w:r w:rsidR="00566E54">
        <w:rPr>
          <w:rFonts w:ascii="Garamond" w:eastAsia="Times New Roman" w:hAnsi="Garamond" w:cs="Times New Roman"/>
          <w:color w:val="000000"/>
          <w:lang w:eastAsia="it-IT"/>
        </w:rPr>
        <w:t>/202</w:t>
      </w:r>
      <w:r w:rsidR="00A73C29">
        <w:rPr>
          <w:rFonts w:ascii="Garamond" w:eastAsia="Times New Roman" w:hAnsi="Garamond" w:cs="Times New Roman"/>
          <w:color w:val="000000"/>
          <w:lang w:eastAsia="it-IT"/>
        </w:rPr>
        <w:t>5</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i/>
          <w:iCs/>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 xml:space="preserve">Servizio </w:t>
      </w:r>
      <w:r w:rsidRPr="009B6A91">
        <w:rPr>
          <w:rFonts w:ascii="Garamond" w:eastAsia="Times New Roman" w:hAnsi="Garamond" w:cs="Times New Roman"/>
          <w:i/>
          <w:iCs/>
          <w:color w:val="000000"/>
          <w:lang w:eastAsia="it-IT"/>
        </w:rPr>
        <w:t>Bilancio e Risorse umane</w:t>
      </w:r>
    </w:p>
    <w:p w:rsidR="00B30BB3" w:rsidRPr="009B6A91" w:rsidRDefault="00B30BB3" w:rsidP="00B30BB3">
      <w:pPr>
        <w:autoSpaceDE w:val="0"/>
        <w:autoSpaceDN w:val="0"/>
        <w:adjustRightInd w:val="0"/>
        <w:rPr>
          <w:rFonts w:ascii="Garamond" w:eastAsia="Times New Roman" w:hAnsi="Garamond" w:cs="Times New Roman"/>
          <w:i/>
          <w:i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3.2</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UFFICI IN CONVENZIONE (uffici periferici)</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convenzioni con gli Enti locali, per avvalersi di uffici e servizi, per l’espletamento delle proprie funzioni ed attività, a beneficio del personale residente in territori provinciali diversi dalla sede di lavoro assegnata e a beneficio dell’ente in relazione all’espletamento dell’attività di coordinamento territoriale.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residente in territori provinciali diversi rispetto alla sede di assegnazione e con competenze idonee ad effettuare l’attività di coordinamento territoriale.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facilitare la diffusione di nuove forme organizzative del lavoro favorendo il riconoscimento della soddisfazione come elemento competitivo strategico per l’efficienza e l’efficacia dell’intera organizzazione, adottare modalità di lavoro meno impattanti sul piano ambientale, fornire ai Comuni adeguato supporto per assicurare il governo dei servizi e il controllo nei confronti dei gestori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 xml:space="preserve">predisposizione di una convenzione tipo per regolare i rapporti di avvalimento di uffici e servizi con gli enti locali; verifica dei risultati anche in termini di beneficio per l’attività dell’ente.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202</w:t>
      </w:r>
      <w:r w:rsidR="00A73C29">
        <w:rPr>
          <w:rFonts w:ascii="Garamond" w:eastAsia="Times New Roman" w:hAnsi="Garamond" w:cs="Times New Roman"/>
          <w:bCs/>
          <w:color w:val="000000"/>
          <w:lang w:eastAsia="it-IT"/>
        </w:rPr>
        <w:t>4</w:t>
      </w:r>
      <w:r w:rsidRPr="009B6A91">
        <w:rPr>
          <w:rFonts w:ascii="Garamond" w:eastAsia="Times New Roman" w:hAnsi="Garamond" w:cs="Times New Roman"/>
          <w:bCs/>
          <w:color w:val="000000"/>
          <w:lang w:eastAsia="it-IT"/>
        </w:rPr>
        <w:t>/202</w:t>
      </w:r>
      <w:r w:rsidR="00A73C29">
        <w:rPr>
          <w:rFonts w:ascii="Garamond" w:eastAsia="Times New Roman" w:hAnsi="Garamond" w:cs="Times New Roman"/>
          <w:bCs/>
          <w:color w:val="000000"/>
          <w:lang w:eastAsia="it-IT"/>
        </w:rPr>
        <w:t>5</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Direzione generale ed Area Amministrazione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eventuali oneri sono a carico dell’ente locale convenzionato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3A1A6F" w:rsidRDefault="003A1A6F" w:rsidP="00B30BB3">
      <w:pPr>
        <w:autoSpaceDE w:val="0"/>
        <w:autoSpaceDN w:val="0"/>
        <w:adjustRightInd w:val="0"/>
        <w:rPr>
          <w:rFonts w:ascii="Garamond" w:eastAsia="Times New Roman" w:hAnsi="Garamond" w:cs="Times New Roman"/>
          <w:b/>
          <w:bCs/>
          <w:color w:val="000000"/>
          <w:u w:val="single"/>
          <w:lang w:eastAsia="it-IT"/>
        </w:rPr>
      </w:pPr>
    </w:p>
    <w:p w:rsidR="003A1A6F" w:rsidRDefault="003A1A6F" w:rsidP="00B30BB3">
      <w:pPr>
        <w:autoSpaceDE w:val="0"/>
        <w:autoSpaceDN w:val="0"/>
        <w:adjustRightInd w:val="0"/>
        <w:rPr>
          <w:rFonts w:ascii="Garamond" w:eastAsia="Times New Roman" w:hAnsi="Garamond" w:cs="Times New Roman"/>
          <w:b/>
          <w:bCs/>
          <w:color w:val="000000"/>
          <w:u w:val="single"/>
          <w:lang w:eastAsia="it-IT"/>
        </w:rPr>
      </w:pPr>
    </w:p>
    <w:p w:rsidR="003A1A6F" w:rsidRPr="009B6A91" w:rsidRDefault="003A1A6F" w:rsidP="00B30BB3">
      <w:pPr>
        <w:autoSpaceDE w:val="0"/>
        <w:autoSpaceDN w:val="0"/>
        <w:adjustRightInd w:val="0"/>
        <w:rPr>
          <w:rFonts w:ascii="Garamond" w:eastAsia="Times New Roman" w:hAnsi="Garamond" w:cs="Times New Roman"/>
          <w:b/>
          <w:bCs/>
          <w:color w:val="000000"/>
          <w:u w:val="single"/>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lastRenderedPageBreak/>
        <w:t>Azione 3.3</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PARTICOLARE FLESSIBILITA’ ORARIA</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Oggetto</w:t>
      </w:r>
      <w:r w:rsidRPr="009B6A91">
        <w:rPr>
          <w:rFonts w:ascii="Garamond" w:eastAsia="Times New Roman" w:hAnsi="Garamond" w:cs="Times New Roman"/>
          <w:color w:val="000000"/>
          <w:lang w:eastAsia="it-IT"/>
        </w:rPr>
        <w:t xml:space="preserve">: Introduzione flessibilità oraria a beneficio di tutto il personale ed in particolare di quello residente a più di </w:t>
      </w:r>
      <w:smartTag w:uri="urn:schemas-microsoft-com:office:smarttags" w:element="metricconverter">
        <w:smartTagPr>
          <w:attr w:name="ProductID" w:val="30 km"/>
        </w:smartTagPr>
        <w:r w:rsidRPr="009B6A91">
          <w:rPr>
            <w:rFonts w:ascii="Garamond" w:eastAsia="Times New Roman" w:hAnsi="Garamond" w:cs="Times New Roman"/>
            <w:color w:val="000000"/>
            <w:lang w:eastAsia="it-IT"/>
          </w:rPr>
          <w:t>30 km</w:t>
        </w:r>
      </w:smartTag>
      <w:r w:rsidRPr="009B6A91">
        <w:rPr>
          <w:rFonts w:ascii="Garamond" w:eastAsia="Times New Roman" w:hAnsi="Garamond" w:cs="Times New Roman"/>
          <w:color w:val="000000"/>
          <w:lang w:eastAsia="it-IT"/>
        </w:rPr>
        <w:t xml:space="preserve"> o in situazione di difficoltà per problemi familiari o personali (figli minori, cure parentali ecc.).</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prevedere forme di flessibilità oraria al fine di migliorare il benessere del personale favorendo il riconoscimento della soddisfazione del cliente interno come elemento competitivo strategico per l’efficienza e l’efficacia dell’intera organizzazione.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bCs/>
          <w:color w:val="000000"/>
          <w:lang w:eastAsia="it-IT"/>
        </w:rPr>
        <w:t xml:space="preserve">Regolamentare </w:t>
      </w:r>
      <w:r w:rsidRPr="009B6A91">
        <w:rPr>
          <w:rFonts w:ascii="Garamond" w:eastAsia="Times New Roman" w:hAnsi="Garamond" w:cs="Times New Roman"/>
          <w:color w:val="000000"/>
          <w:lang w:eastAsia="it-IT"/>
        </w:rPr>
        <w:t>le fasce di flessibilità, le giornate di rientro e la fruizione di permessi.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202</w:t>
      </w:r>
      <w:r w:rsidR="00A73C29">
        <w:rPr>
          <w:rFonts w:ascii="Garamond" w:eastAsia="Times New Roman" w:hAnsi="Garamond" w:cs="Times New Roman"/>
          <w:bCs/>
          <w:color w:val="000000"/>
          <w:lang w:eastAsia="it-IT"/>
        </w:rPr>
        <w:t>4</w:t>
      </w:r>
      <w:r w:rsidRPr="009B6A91">
        <w:rPr>
          <w:rFonts w:ascii="Garamond" w:eastAsia="Times New Roman" w:hAnsi="Garamond" w:cs="Times New Roman"/>
          <w:bCs/>
          <w:color w:val="000000"/>
          <w:lang w:eastAsia="it-IT"/>
        </w:rPr>
        <w:t>/202</w:t>
      </w:r>
      <w:r w:rsidR="00A73C29">
        <w:rPr>
          <w:rFonts w:ascii="Garamond" w:eastAsia="Times New Roman" w:hAnsi="Garamond" w:cs="Times New Roman"/>
          <w:bCs/>
          <w:color w:val="000000"/>
          <w:lang w:eastAsia="it-IT"/>
        </w:rPr>
        <w:t>5</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Area Amministrazione e Supporto alla Regolazione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3.4</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BANCA DELLE ORE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Oggetto</w:t>
      </w:r>
      <w:r w:rsidRPr="009B6A91">
        <w:rPr>
          <w:rFonts w:ascii="Garamond" w:eastAsia="Times New Roman" w:hAnsi="Garamond" w:cs="Times New Roman"/>
          <w:color w:val="000000"/>
          <w:lang w:eastAsia="it-IT"/>
        </w:rPr>
        <w:t>: Adozione e regolamentazione della banca delle ore in applicazione dell’art. 38 bis CCNL Regioni – Autonomie locali.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Obiettivi</w:t>
      </w:r>
      <w:r w:rsidRPr="009B6A91">
        <w:rPr>
          <w:rFonts w:ascii="Garamond" w:eastAsia="Times New Roman" w:hAnsi="Garamond" w:cs="Times New Roman"/>
          <w:color w:val="000000"/>
          <w:lang w:eastAsia="it-IT"/>
        </w:rPr>
        <w:t>: Migliorare la conciliazione dei tempi di vita e di lavoro in quanto le ore così accantonate costituiscono un credito di orario a favore della/del dipendente.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Ricerca e studio sulla normativa, redazione e approvazione di accordo, comunicazione a tutto il personale, realizzazione e monitoraggio della banca delle ore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entro 202</w:t>
      </w:r>
      <w:r w:rsidR="00A73C29">
        <w:rPr>
          <w:rFonts w:ascii="Garamond" w:eastAsia="Times New Roman" w:hAnsi="Garamond" w:cs="Times New Roman"/>
          <w:color w:val="000000"/>
          <w:lang w:eastAsia="it-IT"/>
        </w:rPr>
        <w:t>4</w:t>
      </w:r>
      <w:r w:rsidR="0037537C" w:rsidRPr="009B6A91">
        <w:rPr>
          <w:rFonts w:ascii="Garamond" w:eastAsia="Times New Roman" w:hAnsi="Garamond" w:cs="Times New Roman"/>
          <w:color w:val="000000"/>
          <w:lang w:eastAsia="it-IT"/>
        </w:rPr>
        <w:t>/202</w:t>
      </w:r>
      <w:r w:rsidR="00A73C29">
        <w:rPr>
          <w:rFonts w:ascii="Garamond" w:eastAsia="Times New Roman" w:hAnsi="Garamond" w:cs="Times New Roman"/>
          <w:color w:val="000000"/>
          <w:lang w:eastAsia="it-IT"/>
        </w:rPr>
        <w:t>5</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Direzione generale ed Area Amministrazione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4: consolidamento</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4.1: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FORMALIZZARE NEI DOCUMENTI ISTITUZIONALI DELL’ENTE I CONCETTI LEGATI ALLE PARI OPPORTUNITÀ ED AL BENESSERE SUL LUOGO DI LAVORO.</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introdurre nei documenti dell’ente, ove pertinente, i concetti legati alle pari opportunità ed al benessere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stakeholder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diffusione attraverso la formalizzazione dei documenti ufficiali dell’Ente dei valori legati alle pari opportunità ed al benessere sul luogo di lavoro.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redazione dei documenti dell’ente con inserimento, ove pertinente, dei concetti legati alle pari opportunità ed al benessere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entro il 202</w:t>
      </w:r>
      <w:r w:rsidR="00A73C29">
        <w:rPr>
          <w:rFonts w:ascii="Garamond" w:eastAsia="Times New Roman" w:hAnsi="Garamond" w:cs="Times New Roman"/>
          <w:bCs/>
          <w:color w:val="000000"/>
          <w:lang w:eastAsia="it-IT"/>
        </w:rPr>
        <w:t>4</w:t>
      </w:r>
      <w:r w:rsidR="0037537C" w:rsidRPr="009B6A91">
        <w:rPr>
          <w:rFonts w:ascii="Garamond" w:eastAsia="Times New Roman" w:hAnsi="Garamond" w:cs="Times New Roman"/>
          <w:bCs/>
          <w:color w:val="000000"/>
          <w:lang w:eastAsia="it-IT"/>
        </w:rPr>
        <w:t>/202</w:t>
      </w:r>
      <w:r w:rsidR="00A73C29">
        <w:rPr>
          <w:rFonts w:ascii="Garamond" w:eastAsia="Times New Roman" w:hAnsi="Garamond" w:cs="Times New Roman"/>
          <w:bCs/>
          <w:color w:val="000000"/>
          <w:lang w:eastAsia="it-IT"/>
        </w:rPr>
        <w:t>5</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tutto il personale in servizio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Times New Roman"/>
          <w:lang w:eastAsia="it-IT"/>
        </w:rPr>
        <w:t xml:space="preserve">Allegato alla deliberazione del Consiglio </w:t>
      </w:r>
      <w:r w:rsidRPr="00057915">
        <w:rPr>
          <w:rFonts w:ascii="Garamond" w:eastAsia="Times New Roman" w:hAnsi="Garamond" w:cs="Times New Roman"/>
          <w:highlight w:val="yellow"/>
          <w:lang w:eastAsia="it-IT"/>
        </w:rPr>
        <w:t>d’Ambito n.</w:t>
      </w:r>
      <w:r w:rsidR="00937CFF" w:rsidRPr="00057915">
        <w:rPr>
          <w:rFonts w:ascii="Garamond" w:eastAsia="Times New Roman" w:hAnsi="Garamond" w:cs="Times New Roman"/>
          <w:highlight w:val="yellow"/>
          <w:lang w:eastAsia="it-IT"/>
        </w:rPr>
        <w:t xml:space="preserve"> </w:t>
      </w:r>
      <w:r w:rsidR="00057915" w:rsidRPr="00057915">
        <w:rPr>
          <w:rFonts w:ascii="Garamond" w:eastAsia="Times New Roman" w:hAnsi="Garamond" w:cs="Times New Roman"/>
          <w:highlight w:val="yellow"/>
          <w:lang w:eastAsia="it-IT"/>
        </w:rPr>
        <w:t xml:space="preserve">    </w:t>
      </w:r>
      <w:r w:rsidRPr="00057915">
        <w:rPr>
          <w:rFonts w:ascii="Garamond" w:eastAsia="Times New Roman" w:hAnsi="Garamond" w:cs="Times New Roman"/>
          <w:highlight w:val="yellow"/>
          <w:lang w:eastAsia="it-IT"/>
        </w:rPr>
        <w:t xml:space="preserve"> del </w:t>
      </w:r>
      <w:r w:rsidR="00057915" w:rsidRPr="00057915">
        <w:rPr>
          <w:rFonts w:ascii="Garamond" w:eastAsia="Times New Roman" w:hAnsi="Garamond" w:cs="Times New Roman"/>
          <w:highlight w:val="yellow"/>
          <w:lang w:eastAsia="it-IT"/>
        </w:rPr>
        <w:t xml:space="preserve">   .2024</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w:t>
      </w:r>
      <w:r w:rsidRPr="009B6A91">
        <w:rPr>
          <w:rFonts w:ascii="Garamond" w:eastAsia="Times New Roman" w:hAnsi="Garamond" w:cs="Times New Roman"/>
          <w:bCs/>
          <w:i/>
          <w:u w:val="single"/>
          <w:lang w:eastAsia="it-IT"/>
        </w:rPr>
        <w:t xml:space="preserve"> Approvazione Piano Triennale delle azioni positive 20</w:t>
      </w:r>
      <w:r w:rsidR="00937CFF" w:rsidRPr="009B6A91">
        <w:rPr>
          <w:rFonts w:ascii="Garamond" w:eastAsia="Times New Roman" w:hAnsi="Garamond" w:cs="Times New Roman"/>
          <w:bCs/>
          <w:i/>
          <w:u w:val="single"/>
          <w:lang w:eastAsia="it-IT"/>
        </w:rPr>
        <w:t>2</w:t>
      </w:r>
      <w:r w:rsidR="00057915">
        <w:rPr>
          <w:rFonts w:ascii="Garamond" w:eastAsia="Times New Roman" w:hAnsi="Garamond" w:cs="Times New Roman"/>
          <w:bCs/>
          <w:i/>
          <w:u w:val="single"/>
          <w:lang w:eastAsia="it-IT"/>
        </w:rPr>
        <w:t>4</w:t>
      </w:r>
      <w:r w:rsidRPr="009B6A91">
        <w:rPr>
          <w:rFonts w:ascii="Garamond" w:eastAsia="Times New Roman" w:hAnsi="Garamond" w:cs="Times New Roman"/>
          <w:bCs/>
          <w:i/>
          <w:u w:val="single"/>
          <w:lang w:eastAsia="it-IT"/>
        </w:rPr>
        <w:t xml:space="preserve"> – 202</w:t>
      </w:r>
      <w:r w:rsidR="00057915">
        <w:rPr>
          <w:rFonts w:ascii="Garamond" w:eastAsia="Times New Roman" w:hAnsi="Garamond" w:cs="Times New Roman"/>
          <w:bCs/>
          <w:i/>
          <w:u w:val="single"/>
          <w:lang w:eastAsia="it-IT"/>
        </w:rPr>
        <w:t>6</w:t>
      </w:r>
      <w:r w:rsidRPr="009B6A91">
        <w:rPr>
          <w:rFonts w:ascii="Garamond" w:eastAsia="Times New Roman" w:hAnsi="Garamond" w:cs="Times New Roman"/>
          <w:bCs/>
          <w:i/>
          <w:u w:val="single"/>
          <w:lang w:eastAsia="it-IT"/>
        </w:rPr>
        <w:t>.</w:t>
      </w:r>
    </w:p>
    <w:p w:rsidR="00B30BB3" w:rsidRPr="009B6A91" w:rsidRDefault="00B30BB3" w:rsidP="00B30BB3">
      <w:pPr>
        <w:autoSpaceDE w:val="0"/>
        <w:autoSpaceDN w:val="0"/>
        <w:adjustRightInd w:val="0"/>
        <w:jc w:val="both"/>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lang w:eastAsia="it-IT"/>
        </w:rPr>
        <w:t>Sulla presente proposta sono espressi, ai sensi del Testo Unico delle Leggi sull’Ordinamento degli Enti Locali, di cui al D.</w:t>
      </w:r>
      <w:r w:rsidR="003F3449">
        <w:rPr>
          <w:rFonts w:ascii="Garamond" w:eastAsia="Times New Roman" w:hAnsi="Garamond" w:cs="Times New Roman"/>
          <w:lang w:eastAsia="it-IT"/>
        </w:rPr>
        <w:t xml:space="preserve"> </w:t>
      </w:r>
      <w:proofErr w:type="spellStart"/>
      <w:proofErr w:type="gramStart"/>
      <w:r w:rsidR="003F3449">
        <w:rPr>
          <w:rFonts w:ascii="Garamond" w:eastAsia="Times New Roman" w:hAnsi="Garamond" w:cs="Times New Roman"/>
          <w:lang w:eastAsia="it-IT"/>
        </w:rPr>
        <w:t>l</w:t>
      </w:r>
      <w:r w:rsidRPr="009B6A91">
        <w:rPr>
          <w:rFonts w:ascii="Garamond" w:eastAsia="Times New Roman" w:hAnsi="Garamond" w:cs="Times New Roman"/>
          <w:lang w:eastAsia="it-IT"/>
        </w:rPr>
        <w:t>g.vo</w:t>
      </w:r>
      <w:proofErr w:type="spellEnd"/>
      <w:proofErr w:type="gramEnd"/>
      <w:r w:rsidRPr="009B6A91">
        <w:rPr>
          <w:rFonts w:ascii="Garamond" w:eastAsia="Times New Roman" w:hAnsi="Garamond" w:cs="Times New Roman"/>
          <w:lang w:eastAsia="it-IT"/>
        </w:rPr>
        <w:t xml:space="preserve"> n° 267 del 18.08.2000, i seguenti pareri: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Si esprime parere favorevole in ordine alla regolarità tecnica, attestante la regolarità e la correttezza dell’azione amministrativa, della presente proposta di deliberazione, ai sensi degli articoli 49 comma 1 e 147 bis comma 1 del d.lgs. 18 agosto 2000 n. 267 e </w:t>
      </w:r>
      <w:proofErr w:type="spellStart"/>
      <w:r w:rsidRPr="009B6A91">
        <w:rPr>
          <w:rFonts w:ascii="Garamond" w:eastAsia="Times New Roman" w:hAnsi="Garamond" w:cs="Times New Roman"/>
          <w:color w:val="000000"/>
          <w:lang w:eastAsia="it-IT"/>
        </w:rPr>
        <w:t>s.m.i.</w:t>
      </w:r>
      <w:proofErr w:type="spellEnd"/>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937CFF">
      <w:pPr>
        <w:jc w:val="both"/>
        <w:rPr>
          <w:rFonts w:ascii="Garamond" w:eastAsia="Times New Roman" w:hAnsi="Garamond" w:cs="Times New Roman"/>
          <w:lang w:eastAsia="it-IT"/>
        </w:rPr>
      </w:pPr>
      <w:r w:rsidRPr="009B6A91">
        <w:rPr>
          <w:rFonts w:ascii="Garamond" w:eastAsia="Times New Roman" w:hAnsi="Garamond" w:cs="Times New Roman"/>
          <w:color w:val="000000"/>
          <w:lang w:eastAsia="it-IT"/>
        </w:rPr>
        <w:t xml:space="preserve">Il visto di regolarità contabile non è dovuto perché la presente deliberazione </w:t>
      </w:r>
      <w:r w:rsidRPr="009B6A91">
        <w:rPr>
          <w:rFonts w:ascii="Garamond" w:eastAsia="Times New Roman" w:hAnsi="Garamond" w:cs="Times New Roman"/>
          <w:lang w:eastAsia="it-IT"/>
        </w:rPr>
        <w:t>non comporta impegno di spesa o diminuzione dell’entrata.</w:t>
      </w: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37CFF" w:rsidRPr="009B6A91" w:rsidRDefault="009C7D73" w:rsidP="009C7D73">
      <w:pPr>
        <w:autoSpaceDE w:val="0"/>
        <w:autoSpaceDN w:val="0"/>
        <w:adjustRightInd w:val="0"/>
        <w:jc w:val="center"/>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00B30BB3" w:rsidRPr="009B6A91">
        <w:rPr>
          <w:rFonts w:ascii="Garamond" w:eastAsia="Times New Roman" w:hAnsi="Garamond" w:cs="Times New Roman"/>
          <w:color w:val="000000"/>
          <w:lang w:eastAsia="it-IT"/>
        </w:rPr>
        <w:t xml:space="preserve">Il Direttore Generale </w:t>
      </w:r>
    </w:p>
    <w:p w:rsidR="00937CFF" w:rsidRPr="009B6A91" w:rsidRDefault="00B30BB3" w:rsidP="00937CFF">
      <w:pPr>
        <w:autoSpaceDE w:val="0"/>
        <w:autoSpaceDN w:val="0"/>
        <w:adjustRightInd w:val="0"/>
        <w:jc w:val="right"/>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in qualità di Responsabile dell’Area Amministrazione </w:t>
      </w:r>
    </w:p>
    <w:p w:rsidR="00B30BB3" w:rsidRPr="009B6A91" w:rsidRDefault="00B30BB3" w:rsidP="00937CFF">
      <w:pPr>
        <w:autoSpaceDE w:val="0"/>
        <w:autoSpaceDN w:val="0"/>
        <w:adjustRightInd w:val="0"/>
        <w:jc w:val="right"/>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e Supporto alla Regolazione ad interim</w:t>
      </w:r>
    </w:p>
    <w:p w:rsidR="00937CFF" w:rsidRPr="009B6A91" w:rsidRDefault="00937CFF" w:rsidP="00937CFF">
      <w:pPr>
        <w:autoSpaceDE w:val="0"/>
        <w:autoSpaceDN w:val="0"/>
        <w:adjustRightInd w:val="0"/>
        <w:jc w:val="right"/>
        <w:rPr>
          <w:rFonts w:ascii="Garamond" w:eastAsia="Times New Roman" w:hAnsi="Garamond" w:cs="Times New Roman"/>
          <w:color w:val="000000"/>
          <w:lang w:eastAsia="it-IT"/>
        </w:rPr>
      </w:pPr>
    </w:p>
    <w:p w:rsidR="00B30BB3" w:rsidRPr="009B6A91" w:rsidRDefault="009C7D73" w:rsidP="009C7D73">
      <w:pPr>
        <w:autoSpaceDE w:val="0"/>
        <w:autoSpaceDN w:val="0"/>
        <w:adjustRightInd w:val="0"/>
        <w:rPr>
          <w:rFonts w:ascii="Garamond" w:eastAsia="Times New Roman" w:hAnsi="Garamond" w:cs="Times New Roman"/>
          <w:i/>
          <w:color w:val="000000"/>
          <w:lang w:eastAsia="it-IT"/>
        </w:rPr>
      </w:pPr>
      <w:r w:rsidRPr="009B6A91">
        <w:rPr>
          <w:rFonts w:ascii="Garamond" w:eastAsia="Times New Roman" w:hAnsi="Garamond" w:cs="Times New Roman"/>
          <w:i/>
          <w:color w:val="000000"/>
          <w:lang w:eastAsia="it-IT"/>
        </w:rPr>
        <w:t xml:space="preserve">                                                                                                               </w:t>
      </w:r>
      <w:r w:rsidR="00566E54">
        <w:rPr>
          <w:rFonts w:ascii="Garamond" w:eastAsia="Times New Roman" w:hAnsi="Garamond" w:cs="Times New Roman"/>
          <w:i/>
          <w:color w:val="000000"/>
          <w:lang w:eastAsia="it-IT"/>
        </w:rPr>
        <w:t xml:space="preserve">              </w:t>
      </w:r>
      <w:r w:rsidR="00B30BB3" w:rsidRPr="009B6A91">
        <w:rPr>
          <w:rFonts w:ascii="Garamond" w:eastAsia="Times New Roman" w:hAnsi="Garamond" w:cs="Times New Roman"/>
          <w:i/>
          <w:color w:val="000000"/>
          <w:lang w:eastAsia="it-IT"/>
        </w:rPr>
        <w:t>Agostino Sorà</w:t>
      </w:r>
    </w:p>
    <w:p w:rsidR="00B30BB3" w:rsidRPr="009B6A91" w:rsidRDefault="00566E54" w:rsidP="003A1A6F">
      <w:pPr>
        <w:shd w:val="clear" w:color="auto" w:fill="FFFFFF"/>
        <w:spacing w:after="160" w:line="259" w:lineRule="auto"/>
        <w:ind w:left="3540" w:firstLine="708"/>
        <w:jc w:val="center"/>
        <w:textAlignment w:val="baseline"/>
        <w:rPr>
          <w:rFonts w:ascii="Garamond" w:eastAsia="Times New Roman" w:hAnsi="Garamond" w:cs="Times New Roman"/>
          <w:color w:val="000000"/>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009C7D73" w:rsidRPr="009B6A91">
        <w:rPr>
          <w:rFonts w:ascii="Garamond" w:eastAsia="Times New Roman" w:hAnsi="Garamond" w:cs="Times New Roman"/>
          <w:b/>
          <w:bCs/>
          <w:i/>
          <w:iCs/>
          <w:color w:val="404040"/>
          <w:sz w:val="22"/>
          <w:szCs w:val="22"/>
          <w:bdr w:val="none" w:sz="0" w:space="0" w:color="auto" w:frame="1"/>
          <w:lang w:eastAsia="it-IT"/>
        </w:rPr>
        <w:t>(Firma omessa ai sensi dell’art. 3 D.L. 39/93)</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jc w:val="both"/>
        <w:rPr>
          <w:rFonts w:ascii="Garamond" w:eastAsia="Times New Roman" w:hAnsi="Garamond" w:cs="Times New Roman"/>
          <w:lang w:eastAsia="it-IT"/>
        </w:rPr>
      </w:pPr>
    </w:p>
    <w:p w:rsidR="00AF217F" w:rsidRPr="009B6A91" w:rsidRDefault="00AF217F" w:rsidP="0093320B">
      <w:pPr>
        <w:rPr>
          <w:rFonts w:ascii="Garamond" w:hAnsi="Garamond"/>
        </w:rPr>
      </w:pPr>
    </w:p>
    <w:sectPr w:rsidR="00AF217F" w:rsidRPr="009B6A91" w:rsidSect="000A1FCF">
      <w:headerReference w:type="even" r:id="rId8"/>
      <w:headerReference w:type="default" r:id="rId9"/>
      <w:footerReference w:type="even" r:id="rId10"/>
      <w:footerReference w:type="default" r:id="rId11"/>
      <w:headerReference w:type="first" r:id="rId12"/>
      <w:footerReference w:type="firs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71" w:rsidRDefault="006E0471" w:rsidP="006927D6">
      <w:r>
        <w:separator/>
      </w:r>
    </w:p>
  </w:endnote>
  <w:endnote w:type="continuationSeparator" w:id="0">
    <w:p w:rsidR="006E0471" w:rsidRDefault="006E0471"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CE41DC" w:rsidRDefault="00CE41DC"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CE41DC" w:rsidRDefault="00CE41DC"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E41DC" w:rsidRDefault="00CE41DC"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CE41DC" w:rsidRDefault="00CE41DC"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9A162E">
          <w:rPr>
            <w:rStyle w:val="Numeropagina"/>
            <w:noProof/>
          </w:rPr>
          <w:t>14</w:t>
        </w:r>
        <w:r>
          <w:rPr>
            <w:rStyle w:val="Numeropagina"/>
          </w:rPr>
          <w:fldChar w:fldCharType="end"/>
        </w:r>
      </w:p>
    </w:sdtContent>
  </w:sdt>
  <w:p w:rsidR="00CE41DC" w:rsidRDefault="00CE41DC" w:rsidP="006D0198">
    <w:pPr>
      <w:pStyle w:val="Pidipagina"/>
      <w:framePr w:w="247" w:h="351" w:hRule="exact" w:wrap="none" w:vAnchor="text" w:hAnchor="page" w:x="11054" w:y="1428"/>
      <w:ind w:right="360"/>
      <w:rPr>
        <w:rStyle w:val="Numeropagina"/>
      </w:rPr>
    </w:pPr>
  </w:p>
  <w:p w:rsidR="00CE41DC" w:rsidRDefault="00CE41DC"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CE41DC" w:rsidRDefault="00CE41DC" w:rsidP="006D0198">
    <w:pPr>
      <w:pStyle w:val="Pidipagina"/>
      <w:tabs>
        <w:tab w:val="clear" w:pos="9638"/>
        <w:tab w:val="right" w:pos="992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71" w:rsidRDefault="006E0471" w:rsidP="006927D6">
      <w:r>
        <w:separator/>
      </w:r>
    </w:p>
  </w:footnote>
  <w:footnote w:type="continuationSeparator" w:id="0">
    <w:p w:rsidR="006E0471" w:rsidRDefault="006E0471"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CE41DC" w:rsidRDefault="00CE41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2D8"/>
    <w:multiLevelType w:val="hybridMultilevel"/>
    <w:tmpl w:val="A12EE5BE"/>
    <w:lvl w:ilvl="0" w:tplc="544EA87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00A1E"/>
    <w:multiLevelType w:val="hybridMultilevel"/>
    <w:tmpl w:val="D72400FC"/>
    <w:lvl w:ilvl="0" w:tplc="5852CA0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4"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5" w15:restartNumberingAfterBreak="0">
    <w:nsid w:val="1FA369B9"/>
    <w:multiLevelType w:val="hybridMultilevel"/>
    <w:tmpl w:val="2A4AB3A0"/>
    <w:lvl w:ilvl="0" w:tplc="86586698">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0E20"/>
    <w:multiLevelType w:val="hybridMultilevel"/>
    <w:tmpl w:val="A9C0D136"/>
    <w:lvl w:ilvl="0" w:tplc="917CBF4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9" w15:restartNumberingAfterBreak="0">
    <w:nsid w:val="43240BAC"/>
    <w:multiLevelType w:val="hybridMultilevel"/>
    <w:tmpl w:val="30D856C4"/>
    <w:lvl w:ilvl="0" w:tplc="E9365F2A">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A2B60"/>
    <w:multiLevelType w:val="hybridMultilevel"/>
    <w:tmpl w:val="719851CA"/>
    <w:lvl w:ilvl="0" w:tplc="78E09E9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2"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4"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15"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
  </w:num>
  <w:num w:numId="3">
    <w:abstractNumId w:val="13"/>
  </w:num>
  <w:num w:numId="4">
    <w:abstractNumId w:val="12"/>
  </w:num>
  <w:num w:numId="5">
    <w:abstractNumId w:val="11"/>
  </w:num>
  <w:num w:numId="6">
    <w:abstractNumId w:val="3"/>
  </w:num>
  <w:num w:numId="7">
    <w:abstractNumId w:val="8"/>
  </w:num>
  <w:num w:numId="8">
    <w:abstractNumId w:val="14"/>
  </w:num>
  <w:num w:numId="9">
    <w:abstractNumId w:val="7"/>
  </w:num>
  <w:num w:numId="10">
    <w:abstractNumId w:val="15"/>
  </w:num>
  <w:num w:numId="11">
    <w:abstractNumId w:val="0"/>
  </w:num>
  <w:num w:numId="12">
    <w:abstractNumId w:val="5"/>
  </w:num>
  <w:num w:numId="13">
    <w:abstractNumId w:val="9"/>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16F23"/>
    <w:rsid w:val="00051AD2"/>
    <w:rsid w:val="00053895"/>
    <w:rsid w:val="00057915"/>
    <w:rsid w:val="000A1FCF"/>
    <w:rsid w:val="000B3333"/>
    <w:rsid w:val="000B78A6"/>
    <w:rsid w:val="000E29F6"/>
    <w:rsid w:val="000F5D12"/>
    <w:rsid w:val="001037F2"/>
    <w:rsid w:val="00127886"/>
    <w:rsid w:val="001515E6"/>
    <w:rsid w:val="00180B8D"/>
    <w:rsid w:val="001952D6"/>
    <w:rsid w:val="001C7A72"/>
    <w:rsid w:val="001D4357"/>
    <w:rsid w:val="00235581"/>
    <w:rsid w:val="00243ECB"/>
    <w:rsid w:val="002A5F64"/>
    <w:rsid w:val="002C0CFF"/>
    <w:rsid w:val="003172A9"/>
    <w:rsid w:val="0037537C"/>
    <w:rsid w:val="00383416"/>
    <w:rsid w:val="00391FEF"/>
    <w:rsid w:val="003A1A6F"/>
    <w:rsid w:val="003B71B4"/>
    <w:rsid w:val="003C2521"/>
    <w:rsid w:val="003E39FC"/>
    <w:rsid w:val="003E648C"/>
    <w:rsid w:val="003F3449"/>
    <w:rsid w:val="00422098"/>
    <w:rsid w:val="00477AD1"/>
    <w:rsid w:val="00482ECF"/>
    <w:rsid w:val="00526F4B"/>
    <w:rsid w:val="005504E7"/>
    <w:rsid w:val="00566E54"/>
    <w:rsid w:val="00592C64"/>
    <w:rsid w:val="005D1196"/>
    <w:rsid w:val="005D5A47"/>
    <w:rsid w:val="005E13CD"/>
    <w:rsid w:val="006927D6"/>
    <w:rsid w:val="006B3CD8"/>
    <w:rsid w:val="006D0198"/>
    <w:rsid w:val="006E0471"/>
    <w:rsid w:val="0070396D"/>
    <w:rsid w:val="00730D20"/>
    <w:rsid w:val="007E09E6"/>
    <w:rsid w:val="007E53D1"/>
    <w:rsid w:val="007E7F53"/>
    <w:rsid w:val="0080225C"/>
    <w:rsid w:val="008A1854"/>
    <w:rsid w:val="008B2C04"/>
    <w:rsid w:val="009001DF"/>
    <w:rsid w:val="00907476"/>
    <w:rsid w:val="0093320B"/>
    <w:rsid w:val="00935866"/>
    <w:rsid w:val="0093597B"/>
    <w:rsid w:val="00937CFF"/>
    <w:rsid w:val="009708A8"/>
    <w:rsid w:val="0098026D"/>
    <w:rsid w:val="00986D61"/>
    <w:rsid w:val="009A162E"/>
    <w:rsid w:val="009B44CB"/>
    <w:rsid w:val="009B6A91"/>
    <w:rsid w:val="009C7D73"/>
    <w:rsid w:val="009D19AE"/>
    <w:rsid w:val="00A42197"/>
    <w:rsid w:val="00A73C29"/>
    <w:rsid w:val="00A96D6F"/>
    <w:rsid w:val="00AA4CA8"/>
    <w:rsid w:val="00AD3C1E"/>
    <w:rsid w:val="00AF217F"/>
    <w:rsid w:val="00B022A3"/>
    <w:rsid w:val="00B20150"/>
    <w:rsid w:val="00B30BB3"/>
    <w:rsid w:val="00B4561B"/>
    <w:rsid w:val="00C25005"/>
    <w:rsid w:val="00C62EFB"/>
    <w:rsid w:val="00CB3A5F"/>
    <w:rsid w:val="00CE41DC"/>
    <w:rsid w:val="00D27CD7"/>
    <w:rsid w:val="00DB28F6"/>
    <w:rsid w:val="00DB3938"/>
    <w:rsid w:val="00E317EA"/>
    <w:rsid w:val="00E33D8C"/>
    <w:rsid w:val="00E35AB8"/>
    <w:rsid w:val="00EB2376"/>
    <w:rsid w:val="00EB4D5F"/>
    <w:rsid w:val="00F3017D"/>
    <w:rsid w:val="00F43AE2"/>
    <w:rsid w:val="00FE0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F6B38CF"/>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numbering" w:customStyle="1" w:styleId="Nessunelenco1">
    <w:name w:val="Nessun elenco1"/>
    <w:next w:val="Nessunelenco"/>
    <w:semiHidden/>
    <w:rsid w:val="00B30BB3"/>
  </w:style>
  <w:style w:type="paragraph" w:customStyle="1" w:styleId="western">
    <w:name w:val="western"/>
    <w:basedOn w:val="Normale"/>
    <w:rsid w:val="00B30BB3"/>
    <w:pPr>
      <w:spacing w:before="100" w:beforeAutospacing="1" w:after="119"/>
    </w:pPr>
    <w:rPr>
      <w:rFonts w:ascii="Times New Roman" w:eastAsia="Times New Roman" w:hAnsi="Times New Roman" w:cs="Times New Roman"/>
      <w:color w:val="00000A"/>
      <w:lang w:eastAsia="it-IT"/>
    </w:rPr>
  </w:style>
  <w:style w:type="table" w:styleId="Grigliatabella">
    <w:name w:val="Table Grid"/>
    <w:basedOn w:val="Tabellanormale"/>
    <w:rsid w:val="00B30BB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27C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02B8-1D69-4829-8258-FEDC76C5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3796</Words>
  <Characters>21639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4</cp:revision>
  <cp:lastPrinted>2021-04-28T08:43:00Z</cp:lastPrinted>
  <dcterms:created xsi:type="dcterms:W3CDTF">2024-03-21T12:00:00Z</dcterms:created>
  <dcterms:modified xsi:type="dcterms:W3CDTF">2024-03-21T16:04:00Z</dcterms:modified>
</cp:coreProperties>
</file>