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D1" w:rsidRDefault="006C77D1"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Pr="00CF3864" w:rsidRDefault="00CF3864" w:rsidP="00CF3864">
      <w:pPr>
        <w:rPr>
          <w:rFonts w:ascii="Garamond" w:hAnsi="Garamond" w:cstheme="minorHAnsi"/>
        </w:rPr>
      </w:pPr>
      <w:r w:rsidRPr="00CF3864">
        <w:rPr>
          <w:rFonts w:ascii="Garamond" w:hAnsi="Garamond" w:cstheme="minorHAnsi"/>
        </w:rPr>
        <w:t xml:space="preserve">Deliberazione Consiglio d’Ambito n. </w:t>
      </w:r>
      <w:r w:rsidR="00005E9F">
        <w:rPr>
          <w:rFonts w:ascii="Garamond" w:hAnsi="Garamond" w:cstheme="minorHAnsi"/>
        </w:rPr>
        <w:t xml:space="preserve">         </w:t>
      </w:r>
      <w:r w:rsidRPr="00CF3864">
        <w:rPr>
          <w:rFonts w:ascii="Garamond" w:hAnsi="Garamond" w:cstheme="minorHAnsi"/>
        </w:rPr>
        <w:t xml:space="preserve"> del </w:t>
      </w:r>
      <w:r w:rsidR="00005E9F">
        <w:rPr>
          <w:rFonts w:ascii="Garamond" w:hAnsi="Garamond" w:cstheme="minorHAnsi"/>
        </w:rPr>
        <w:t xml:space="preserve">       .2023</w:t>
      </w:r>
      <w:r w:rsidRPr="00CF3864">
        <w:rPr>
          <w:rFonts w:ascii="Garamond" w:hAnsi="Garamond" w:cstheme="minorHAnsi"/>
        </w:rPr>
        <w:t xml:space="preserve"> </w:t>
      </w:r>
    </w:p>
    <w:p w:rsidR="00CF3864" w:rsidRPr="00CF3864" w:rsidRDefault="00CF3864" w:rsidP="00CF3864">
      <w:pPr>
        <w:rPr>
          <w:rFonts w:ascii="Garamond" w:hAnsi="Garamond" w:cstheme="minorHAnsi"/>
        </w:rPr>
      </w:pPr>
    </w:p>
    <w:p w:rsidR="00CF3864" w:rsidRPr="00CF3864" w:rsidRDefault="00CF3864" w:rsidP="00CF3864">
      <w:pPr>
        <w:jc w:val="center"/>
        <w:rPr>
          <w:rFonts w:ascii="Garamond" w:hAnsi="Garamond" w:cstheme="minorHAnsi"/>
          <w:b/>
        </w:rPr>
      </w:pPr>
    </w:p>
    <w:p w:rsidR="00CF3864" w:rsidRPr="00CF3864" w:rsidRDefault="00CF3864" w:rsidP="00CF3864">
      <w:pPr>
        <w:jc w:val="center"/>
        <w:rPr>
          <w:rFonts w:ascii="Garamond" w:hAnsi="Garamond" w:cstheme="minorHAnsi"/>
          <w:b/>
        </w:rPr>
      </w:pPr>
    </w:p>
    <w:p w:rsidR="00CF3864" w:rsidRPr="00CF3864" w:rsidRDefault="00CF3864" w:rsidP="00CF3864">
      <w:pPr>
        <w:jc w:val="center"/>
        <w:rPr>
          <w:rFonts w:ascii="Garamond" w:hAnsi="Garamond" w:cstheme="minorHAnsi"/>
          <w:b/>
        </w:rPr>
      </w:pPr>
      <w:r w:rsidRPr="00CF3864">
        <w:rPr>
          <w:rFonts w:ascii="Garamond" w:hAnsi="Garamond" w:cstheme="minorHAnsi"/>
          <w:b/>
        </w:rPr>
        <w:t>CONSIGLIO D’AMBITO</w:t>
      </w:r>
    </w:p>
    <w:p w:rsidR="00CF3864" w:rsidRPr="00CF3864" w:rsidRDefault="00CF3864" w:rsidP="00CF3864">
      <w:pPr>
        <w:rPr>
          <w:rFonts w:ascii="Garamond" w:hAnsi="Garamond" w:cstheme="minorHAnsi"/>
        </w:rPr>
      </w:pPr>
    </w:p>
    <w:p w:rsidR="00CF3864" w:rsidRPr="00CF3864" w:rsidRDefault="00CF3864" w:rsidP="00CF3864">
      <w:pPr>
        <w:rPr>
          <w:rFonts w:ascii="Garamond" w:hAnsi="Garamond" w:cstheme="minorHAnsi"/>
          <w:b/>
        </w:rPr>
      </w:pPr>
    </w:p>
    <w:p w:rsidR="00CF3864" w:rsidRPr="00CF3864" w:rsidRDefault="00CF3864" w:rsidP="00CF3864">
      <w:pPr>
        <w:rPr>
          <w:rFonts w:ascii="Garamond" w:hAnsi="Garamond" w:cstheme="minorHAnsi"/>
          <w:b/>
        </w:rPr>
      </w:pPr>
    </w:p>
    <w:p w:rsidR="00CF3864" w:rsidRPr="00CF3864" w:rsidRDefault="00CF3864" w:rsidP="00CF3864">
      <w:pPr>
        <w:rPr>
          <w:rFonts w:ascii="Garamond" w:hAnsi="Garamond" w:cstheme="minorHAnsi"/>
          <w:b/>
        </w:rPr>
      </w:pPr>
    </w:p>
    <w:p w:rsidR="00005E9F" w:rsidRPr="00005E9F" w:rsidRDefault="00CF3864" w:rsidP="00005E9F">
      <w:pPr>
        <w:pStyle w:val="Default"/>
        <w:jc w:val="both"/>
        <w:rPr>
          <w:rFonts w:ascii="Garamond" w:hAnsi="Garamond"/>
          <w:i/>
        </w:rPr>
      </w:pPr>
      <w:r w:rsidRPr="00CF3864">
        <w:rPr>
          <w:rFonts w:ascii="Garamond" w:hAnsi="Garamond" w:cstheme="minorHAnsi"/>
          <w:b/>
        </w:rPr>
        <w:t>Oggetto</w:t>
      </w:r>
      <w:r w:rsidRPr="00CF3864">
        <w:rPr>
          <w:rFonts w:ascii="Garamond" w:hAnsi="Garamond" w:cstheme="minorHAnsi"/>
        </w:rPr>
        <w:t xml:space="preserve">: </w:t>
      </w:r>
      <w:r w:rsidR="00005E9F" w:rsidRPr="00005E9F">
        <w:rPr>
          <w:rFonts w:ascii="Garamond" w:hAnsi="Garamond"/>
          <w:i/>
        </w:rPr>
        <w:t>Piano triennale per la prevenzione della corruzione e per la trasparenza -  Conferma del PTPCT per l’anno 2023.</w:t>
      </w:r>
    </w:p>
    <w:p w:rsidR="00CF3864" w:rsidRPr="00CF3864" w:rsidRDefault="00CF3864" w:rsidP="00CF3864">
      <w:pPr>
        <w:jc w:val="both"/>
        <w:rPr>
          <w:rFonts w:ascii="Garamond" w:hAnsi="Garamond" w:cstheme="minorHAnsi"/>
          <w:i/>
        </w:rPr>
      </w:pPr>
    </w:p>
    <w:p w:rsidR="00CF3864" w:rsidRPr="00CF3864" w:rsidRDefault="00CF3864" w:rsidP="00CF3864">
      <w:pPr>
        <w:ind w:firstLine="1275"/>
        <w:rPr>
          <w:rFonts w:ascii="Garamond" w:hAnsi="Garamond" w:cstheme="minorHAnsi"/>
        </w:rPr>
      </w:pPr>
    </w:p>
    <w:p w:rsidR="00CF3864" w:rsidRPr="00CF3864" w:rsidRDefault="00CF3864" w:rsidP="00CF3864">
      <w:pPr>
        <w:ind w:firstLine="1275"/>
        <w:rPr>
          <w:rFonts w:ascii="Garamond" w:hAnsi="Garamond" w:cstheme="minorHAnsi"/>
        </w:rPr>
      </w:pPr>
    </w:p>
    <w:p w:rsidR="00CF3864" w:rsidRPr="00CF3864" w:rsidRDefault="00CF3864" w:rsidP="00CF3864">
      <w:pPr>
        <w:ind w:firstLine="1275"/>
        <w:rPr>
          <w:rFonts w:ascii="Garamond" w:hAnsi="Garamond" w:cstheme="minorHAnsi"/>
        </w:rPr>
      </w:pPr>
    </w:p>
    <w:p w:rsidR="00CF3864" w:rsidRPr="00CF3864" w:rsidRDefault="00CF3864" w:rsidP="00CF3864">
      <w:pPr>
        <w:ind w:firstLine="1275"/>
        <w:rPr>
          <w:rFonts w:ascii="Garamond" w:hAnsi="Garamond" w:cstheme="minorHAnsi"/>
        </w:rPr>
      </w:pPr>
    </w:p>
    <w:p w:rsidR="00CF3864" w:rsidRPr="00CF3864" w:rsidRDefault="00CF3864" w:rsidP="00CF3864">
      <w:pPr>
        <w:ind w:left="4389" w:right="170" w:firstLine="1275"/>
        <w:rPr>
          <w:rFonts w:ascii="Garamond" w:hAnsi="Garamond" w:cstheme="minorHAnsi"/>
        </w:rPr>
      </w:pPr>
      <w:r w:rsidRPr="00CF3864">
        <w:rPr>
          <w:rFonts w:ascii="Garamond" w:hAnsi="Garamond" w:cstheme="minorHAnsi"/>
        </w:rPr>
        <w:t xml:space="preserve">Il Presidente </w:t>
      </w:r>
      <w:proofErr w:type="spellStart"/>
      <w:r w:rsidRPr="00CF3864">
        <w:rPr>
          <w:rFonts w:ascii="Garamond" w:hAnsi="Garamond" w:cstheme="minorHAnsi"/>
        </w:rPr>
        <w:t>EdA</w:t>
      </w:r>
      <w:proofErr w:type="spellEnd"/>
      <w:r w:rsidRPr="00CF3864">
        <w:rPr>
          <w:rFonts w:ascii="Garamond" w:hAnsi="Garamond" w:cstheme="minorHAnsi"/>
        </w:rPr>
        <w:t xml:space="preserve"> Caserta </w:t>
      </w:r>
    </w:p>
    <w:p w:rsidR="00CF3864" w:rsidRPr="00CF3864" w:rsidRDefault="00CF3864" w:rsidP="00CF3864">
      <w:pPr>
        <w:ind w:left="4389" w:right="170" w:firstLine="1275"/>
        <w:rPr>
          <w:rFonts w:ascii="Garamond" w:hAnsi="Garamond" w:cstheme="minorHAnsi"/>
        </w:rPr>
      </w:pPr>
      <w:r w:rsidRPr="00CF3864">
        <w:rPr>
          <w:rFonts w:ascii="Garamond" w:hAnsi="Garamond" w:cstheme="minorHAnsi"/>
        </w:rPr>
        <w:t>Arch. Vito Luigi Pellegrino</w:t>
      </w:r>
    </w:p>
    <w:p w:rsidR="00CF3864" w:rsidRPr="00CF3864" w:rsidRDefault="00CF3864" w:rsidP="00CF3864">
      <w:pPr>
        <w:ind w:left="4389" w:right="170" w:firstLine="1275"/>
        <w:rPr>
          <w:rFonts w:ascii="Garamond" w:hAnsi="Garamond" w:cstheme="minorHAnsi"/>
        </w:rPr>
      </w:pPr>
    </w:p>
    <w:p w:rsidR="00CF3864" w:rsidRPr="00CF3864" w:rsidRDefault="00CF3864" w:rsidP="00CF3864">
      <w:pPr>
        <w:shd w:val="clear" w:color="auto" w:fill="FFFFFF"/>
        <w:spacing w:after="160" w:line="259" w:lineRule="auto"/>
        <w:textAlignment w:val="baseline"/>
        <w:rPr>
          <w:rFonts w:ascii="Garamond" w:eastAsia="Times New Roman" w:hAnsi="Garamond" w:cs="Times New Roman"/>
          <w:color w:val="404040"/>
          <w:sz w:val="22"/>
          <w:szCs w:val="22"/>
          <w:lang w:eastAsia="it-IT"/>
        </w:rPr>
      </w:pPr>
      <w:r w:rsidRPr="00CF3864">
        <w:rPr>
          <w:rFonts w:ascii="Garamond" w:eastAsia="Times New Roman" w:hAnsi="Garamond" w:cs="Times New Roman"/>
          <w:b/>
          <w:bCs/>
          <w:i/>
          <w:iCs/>
          <w:color w:val="404040"/>
          <w:sz w:val="22"/>
          <w:szCs w:val="22"/>
          <w:bdr w:val="none" w:sz="0" w:space="0" w:color="auto" w:frame="1"/>
          <w:lang w:eastAsia="it-IT"/>
        </w:rPr>
        <w:t xml:space="preserve">                                                                                    (Firma omessa ai sensi dell’art. 3 D.L. 39/93)</w:t>
      </w:r>
    </w:p>
    <w:p w:rsidR="00CF3864" w:rsidRPr="00CF3864" w:rsidRDefault="00CF3864" w:rsidP="00CF3864">
      <w:pPr>
        <w:ind w:left="4389" w:right="170" w:firstLine="1275"/>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CF3864" w:rsidRDefault="00CF3864" w:rsidP="006C77D1">
      <w:pPr>
        <w:ind w:right="170"/>
        <w:rPr>
          <w:rFonts w:ascii="Garamond" w:hAnsi="Garamond" w:cstheme="minorHAnsi"/>
        </w:rPr>
      </w:pPr>
    </w:p>
    <w:p w:rsidR="006C77D1" w:rsidRPr="00172982" w:rsidRDefault="006C77D1" w:rsidP="006C77D1">
      <w:pPr>
        <w:suppressAutoHyphens/>
        <w:spacing w:before="280"/>
        <w:jc w:val="center"/>
        <w:rPr>
          <w:rFonts w:ascii="Garamond" w:eastAsia="Times New Roman" w:hAnsi="Garamond" w:cs="Times New Roman"/>
          <w:b/>
          <w:i/>
          <w:iCs/>
          <w:color w:val="000000"/>
          <w:lang w:eastAsia="zh-CN"/>
        </w:rPr>
      </w:pPr>
      <w:r w:rsidRPr="00172982">
        <w:rPr>
          <w:rFonts w:ascii="Garamond" w:eastAsia="Times New Roman" w:hAnsi="Garamond" w:cs="Times New Roman"/>
          <w:b/>
          <w:i/>
          <w:iCs/>
          <w:color w:val="000000"/>
          <w:lang w:eastAsia="zh-CN"/>
        </w:rPr>
        <w:lastRenderedPageBreak/>
        <w:t>CONSIGLIO D’AMBITO</w:t>
      </w:r>
    </w:p>
    <w:p w:rsidR="006C77D1" w:rsidRPr="00D57D79" w:rsidRDefault="00D57D79" w:rsidP="00D57D79">
      <w:pPr>
        <w:suppressAutoHyphens/>
        <w:autoSpaceDE w:val="0"/>
        <w:ind w:right="141"/>
        <w:jc w:val="both"/>
        <w:rPr>
          <w:rFonts w:ascii="Garamond" w:eastAsia="Times New Roman" w:hAnsi="Garamond" w:cs="Times New Roman"/>
          <w:color w:val="000000"/>
          <w:lang w:eastAsia="it-IT"/>
        </w:rPr>
      </w:pPr>
      <w:r w:rsidRPr="00172982">
        <w:rPr>
          <w:rFonts w:ascii="Garamond" w:eastAsia="Times New Roman" w:hAnsi="Garamond" w:cs="Times New Roman"/>
          <w:color w:val="000000"/>
          <w:lang w:eastAsia="zh-CN"/>
        </w:rPr>
        <w:t xml:space="preserve">L'anno </w:t>
      </w:r>
      <w:r w:rsidR="00005E9F">
        <w:rPr>
          <w:rFonts w:ascii="Garamond" w:eastAsia="Times New Roman" w:hAnsi="Garamond" w:cs="Times New Roman"/>
          <w:b/>
          <w:bCs/>
          <w:color w:val="000000"/>
          <w:lang w:eastAsia="zh-CN"/>
        </w:rPr>
        <w:t>2023</w:t>
      </w:r>
      <w:r w:rsidRPr="00172982">
        <w:rPr>
          <w:rFonts w:ascii="Garamond" w:eastAsia="Times New Roman" w:hAnsi="Garamond" w:cs="Times New Roman"/>
          <w:b/>
          <w:bCs/>
          <w:color w:val="000000"/>
          <w:lang w:eastAsia="zh-CN"/>
        </w:rPr>
        <w:t xml:space="preserve"> </w:t>
      </w:r>
      <w:r w:rsidRPr="00172982">
        <w:rPr>
          <w:rFonts w:ascii="Garamond" w:eastAsia="Times New Roman" w:hAnsi="Garamond" w:cs="Times New Roman"/>
          <w:color w:val="000000"/>
          <w:lang w:eastAsia="zh-CN"/>
        </w:rPr>
        <w:t>il giorno</w:t>
      </w:r>
      <w:r w:rsidR="00C90D7A">
        <w:rPr>
          <w:rFonts w:ascii="Garamond" w:eastAsia="Times New Roman" w:hAnsi="Garamond" w:cs="Times New Roman"/>
          <w:color w:val="000000"/>
          <w:lang w:eastAsia="zh-CN"/>
        </w:rPr>
        <w:t xml:space="preserve"> 26 </w:t>
      </w:r>
      <w:r w:rsidRPr="00172982">
        <w:rPr>
          <w:rFonts w:ascii="Garamond" w:eastAsia="Times New Roman" w:hAnsi="Garamond" w:cs="Times New Roman"/>
          <w:color w:val="000000"/>
          <w:lang w:eastAsia="zh-CN"/>
        </w:rPr>
        <w:t xml:space="preserve">del mese di </w:t>
      </w:r>
      <w:r w:rsidR="00005E9F">
        <w:rPr>
          <w:rFonts w:ascii="Garamond" w:eastAsia="Times New Roman" w:hAnsi="Garamond" w:cs="Times New Roman"/>
          <w:color w:val="000000"/>
          <w:lang w:eastAsia="zh-CN"/>
        </w:rPr>
        <w:t>aprile</w:t>
      </w:r>
      <w:r>
        <w:rPr>
          <w:rFonts w:ascii="Garamond" w:eastAsia="Times New Roman" w:hAnsi="Garamond" w:cs="Times New Roman"/>
          <w:color w:val="000000"/>
          <w:lang w:eastAsia="zh-CN"/>
        </w:rPr>
        <w:t>,</w:t>
      </w:r>
      <w:r w:rsidRPr="00172982">
        <w:rPr>
          <w:rFonts w:ascii="Garamond" w:eastAsia="Times New Roman" w:hAnsi="Garamond" w:cs="Times New Roman"/>
          <w:color w:val="000000"/>
          <w:lang w:eastAsia="zh-CN"/>
        </w:rPr>
        <w:t xml:space="preserve"> alle ore </w:t>
      </w:r>
      <w:r w:rsidRPr="001F124A">
        <w:rPr>
          <w:rFonts w:ascii="Garamond" w:eastAsia="Times New Roman" w:hAnsi="Garamond" w:cs="Times New Roman"/>
          <w:color w:val="000000"/>
          <w:lang w:eastAsia="zh-CN"/>
        </w:rPr>
        <w:t>16,00</w:t>
      </w:r>
      <w:r w:rsidRPr="00172982">
        <w:rPr>
          <w:rFonts w:ascii="Garamond" w:eastAsia="Times New Roman" w:hAnsi="Garamond" w:cs="Times New Roman"/>
          <w:color w:val="000000"/>
          <w:lang w:eastAsia="zh-CN"/>
        </w:rPr>
        <w:t xml:space="preserve"> presso </w:t>
      </w:r>
      <w:r w:rsidRPr="00172982">
        <w:rPr>
          <w:rFonts w:ascii="Garamond" w:eastAsia="Times New Roman" w:hAnsi="Garamond" w:cs="Times New Roman"/>
          <w:color w:val="000000"/>
          <w:lang w:eastAsia="it-IT"/>
        </w:rPr>
        <w:t xml:space="preserve">la sede dell’Ente sita in Santa Maria Capua Vetere alla Via Caserta n. 1, si è riunito in seconda convocazione il Consiglio d’Ambito, convocato con nota </w:t>
      </w:r>
      <w:proofErr w:type="spellStart"/>
      <w:r w:rsidRPr="00170DCB">
        <w:rPr>
          <w:rFonts w:ascii="Garamond" w:eastAsia="Times New Roman" w:hAnsi="Garamond" w:cs="Times New Roman"/>
          <w:color w:val="000000"/>
          <w:lang w:eastAsia="it-IT"/>
        </w:rPr>
        <w:t>prot</w:t>
      </w:r>
      <w:proofErr w:type="spellEnd"/>
      <w:r w:rsidRPr="00170DCB">
        <w:rPr>
          <w:rFonts w:ascii="Garamond" w:eastAsia="Times New Roman" w:hAnsi="Garamond" w:cs="Times New Roman"/>
          <w:color w:val="000000"/>
          <w:lang w:eastAsia="it-IT"/>
        </w:rPr>
        <w:t xml:space="preserve">. </w:t>
      </w:r>
      <w:r w:rsidRPr="00AA53BA">
        <w:rPr>
          <w:rFonts w:ascii="Garamond" w:eastAsia="Times New Roman" w:hAnsi="Garamond" w:cs="Times New Roman"/>
          <w:color w:val="000000"/>
          <w:lang w:eastAsia="it-IT"/>
        </w:rPr>
        <w:t>n.</w:t>
      </w:r>
      <w:r w:rsidR="00C90D7A">
        <w:rPr>
          <w:rFonts w:ascii="Garamond" w:eastAsia="Times New Roman" w:hAnsi="Garamond" w:cs="Times New Roman"/>
          <w:color w:val="000000"/>
          <w:lang w:eastAsia="it-IT"/>
        </w:rPr>
        <w:t xml:space="preserve"> 587</w:t>
      </w:r>
      <w:r w:rsidR="00005E9F">
        <w:rPr>
          <w:rFonts w:ascii="Garamond" w:eastAsia="Times New Roman" w:hAnsi="Garamond" w:cs="Times New Roman"/>
          <w:color w:val="000000"/>
          <w:lang w:eastAsia="it-IT"/>
        </w:rPr>
        <w:t>/2023</w:t>
      </w:r>
      <w:r w:rsidRPr="00AA53BA">
        <w:rPr>
          <w:rFonts w:ascii="Garamond" w:eastAsia="Times New Roman" w:hAnsi="Garamond" w:cs="Times New Roman"/>
          <w:color w:val="000000"/>
          <w:lang w:eastAsia="it-IT"/>
        </w:rPr>
        <w:t xml:space="preserve"> del</w:t>
      </w:r>
      <w:r w:rsidR="00C90D7A">
        <w:rPr>
          <w:rFonts w:ascii="Garamond" w:eastAsia="Times New Roman" w:hAnsi="Garamond" w:cs="Times New Roman"/>
          <w:color w:val="000000"/>
          <w:lang w:eastAsia="it-IT"/>
        </w:rPr>
        <w:t xml:space="preserve"> 19.04.</w:t>
      </w:r>
      <w:r w:rsidR="00005E9F">
        <w:rPr>
          <w:rFonts w:ascii="Garamond" w:eastAsia="Times New Roman" w:hAnsi="Garamond" w:cs="Times New Roman"/>
          <w:color w:val="000000"/>
          <w:lang w:eastAsia="it-IT"/>
        </w:rPr>
        <w:t>2023</w:t>
      </w:r>
      <w:r w:rsidRPr="00AA53BA">
        <w:rPr>
          <w:rFonts w:ascii="Garamond" w:eastAsia="Times New Roman" w:hAnsi="Garamond" w:cs="Times New Roman"/>
          <w:color w:val="000000"/>
          <w:lang w:eastAsia="it-IT"/>
        </w:rPr>
        <w:t>.</w:t>
      </w:r>
      <w:r w:rsidRPr="00172982">
        <w:rPr>
          <w:rFonts w:ascii="Garamond" w:eastAsia="Times New Roman" w:hAnsi="Garamond" w:cs="Times New Roman"/>
          <w:color w:val="000000"/>
          <w:lang w:eastAsia="it-IT"/>
        </w:rPr>
        <w:t xml:space="preserve">                   </w:t>
      </w:r>
    </w:p>
    <w:p w:rsidR="006C77D1" w:rsidRDefault="006C77D1" w:rsidP="006C77D1">
      <w:pPr>
        <w:suppressAutoHyphens/>
        <w:spacing w:before="280"/>
        <w:ind w:left="1416"/>
        <w:rPr>
          <w:rFonts w:ascii="Garamond" w:eastAsia="Times New Roman" w:hAnsi="Garamond" w:cs="Times New Roman"/>
          <w:color w:val="00000A"/>
          <w:lang w:eastAsia="zh-CN"/>
        </w:rPr>
      </w:pPr>
      <w:r w:rsidRPr="00172982">
        <w:rPr>
          <w:rFonts w:ascii="Garamond" w:eastAsia="Times New Roman" w:hAnsi="Garamond" w:cs="Times New Roman"/>
          <w:color w:val="00000A"/>
          <w:lang w:eastAsia="zh-CN"/>
        </w:rPr>
        <w:t xml:space="preserve">Sono presenti/assenti i </w:t>
      </w:r>
      <w:proofErr w:type="spellStart"/>
      <w:r w:rsidRPr="00172982">
        <w:rPr>
          <w:rFonts w:ascii="Garamond" w:eastAsia="Times New Roman" w:hAnsi="Garamond" w:cs="Times New Roman"/>
          <w:color w:val="00000A"/>
          <w:lang w:eastAsia="zh-CN"/>
        </w:rPr>
        <w:t>Sigg.ri</w:t>
      </w:r>
      <w:bookmarkStart w:id="0" w:name="_GoBack"/>
      <w:bookmarkEnd w:id="0"/>
      <w:proofErr w:type="spellEnd"/>
    </w:p>
    <w:p w:rsidR="00CF3864" w:rsidRPr="00172982" w:rsidRDefault="00CF3864" w:rsidP="006C77D1">
      <w:pPr>
        <w:suppressAutoHyphens/>
        <w:spacing w:before="280"/>
        <w:ind w:left="1416"/>
        <w:rPr>
          <w:rFonts w:ascii="Garamond" w:eastAsia="Times New Roman" w:hAnsi="Garamond" w:cs="Times New Roman"/>
          <w:b/>
          <w:i/>
          <w:iCs/>
          <w:color w:val="000000"/>
          <w:lang w:eastAsia="zh-CN"/>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6C77D1" w:rsidRPr="00172982" w:rsidTr="00FF7455">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PRESIDENTE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ASSENTE</w:t>
            </w:r>
          </w:p>
        </w:tc>
      </w:tr>
      <w:tr w:rsidR="00B314EF"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Cs/>
                <w:color w:val="00000A"/>
                <w:lang w:eastAsia="it-IT"/>
              </w:rPr>
            </w:pPr>
            <w:r w:rsidRPr="00172982">
              <w:rPr>
                <w:rFonts w:ascii="Garamond" w:eastAsia="MS Mincho" w:hAnsi="Garamond" w:cs="Bookman Old Style"/>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r>
      <w:tr w:rsidR="00B314EF" w:rsidRPr="00172982" w:rsidTr="00FF7455">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B314EF" w:rsidRPr="00172982" w:rsidRDefault="00B314EF" w:rsidP="00B314EF">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Times New Roman" w:hAnsi="Garamond" w:cs="Arial"/>
                <w:b/>
                <w:bCs/>
                <w:color w:val="00000A"/>
                <w:lang w:eastAsia="it-IT"/>
              </w:rPr>
              <w:t>CONSIGLIERI</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B314EF" w:rsidRPr="00DB3938" w:rsidRDefault="00B314EF" w:rsidP="00B314EF">
            <w:pPr>
              <w:keepNext/>
              <w:spacing w:line="276" w:lineRule="auto"/>
              <w:jc w:val="center"/>
              <w:outlineLvl w:val="1"/>
              <w:rPr>
                <w:rFonts w:ascii="Book Antiqua" w:eastAsia="Times New Roman" w:hAnsi="Book Antiqua"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B314EF" w:rsidRPr="00DB3938" w:rsidRDefault="00B314EF" w:rsidP="00B314EF">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Times New Roman" w:hAnsi="Book Antiqua" w:cs="Arial"/>
                <w:b/>
                <w:bCs/>
                <w:color w:val="00000A"/>
                <w:sz w:val="22"/>
                <w:szCs w:val="22"/>
                <w:lang w:eastAsia="it-IT"/>
              </w:rPr>
              <w:t>***</w:t>
            </w:r>
          </w:p>
        </w:tc>
      </w:tr>
      <w:tr w:rsidR="00B314EF" w:rsidRPr="00172982" w:rsidTr="00F17246">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B314EF" w:rsidRPr="00172982" w:rsidRDefault="00B314EF" w:rsidP="00B314EF">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w:t>
            </w:r>
            <w:proofErr w:type="spellStart"/>
            <w:r w:rsidRPr="00172982">
              <w:rPr>
                <w:rFonts w:ascii="Garamond" w:eastAsia="Arial" w:hAnsi="Garamond" w:cs="Bookman Old Style"/>
                <w:color w:val="00000A"/>
                <w:lang w:eastAsia="ar-SA"/>
              </w:rPr>
              <w:t>Affinito</w:t>
            </w:r>
            <w:proofErr w:type="spellEnd"/>
            <w:r w:rsidRPr="00172982">
              <w:rPr>
                <w:rFonts w:ascii="Garamond" w:eastAsia="Arial" w:hAnsi="Garamond" w:cs="Bookman Old Style"/>
                <w:color w:val="00000A"/>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hemeFill="background1"/>
            <w:tcMar>
              <w:left w:w="-5" w:type="dxa"/>
            </w:tcMar>
          </w:tcPr>
          <w:p w:rsidR="00B314EF" w:rsidRPr="00DB3938" w:rsidRDefault="00B314EF" w:rsidP="00B314EF">
            <w:pPr>
              <w:keepNext/>
              <w:spacing w:line="276" w:lineRule="auto"/>
              <w:jc w:val="center"/>
              <w:outlineLvl w:val="1"/>
              <w:rPr>
                <w:rFonts w:ascii="Book Antiqua" w:eastAsia="Times New Roman" w:hAnsi="Book Antiqua"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tcPr>
          <w:p w:rsidR="00B314EF" w:rsidRPr="00DB3938" w:rsidRDefault="00B314EF" w:rsidP="00B314EF">
            <w:pPr>
              <w:keepNext/>
              <w:spacing w:line="276" w:lineRule="auto"/>
              <w:jc w:val="center"/>
              <w:outlineLvl w:val="1"/>
              <w:rPr>
                <w:rFonts w:ascii="Book Antiqua" w:eastAsia="Times New Roman" w:hAnsi="Book Antiqua" w:cs="Arial"/>
                <w:b/>
                <w:bCs/>
                <w:color w:val="00000A"/>
                <w:sz w:val="22"/>
                <w:szCs w:val="22"/>
                <w:lang w:eastAsia="it-IT"/>
              </w:rPr>
            </w:pPr>
          </w:p>
        </w:tc>
      </w:tr>
      <w:tr w:rsidR="00B314EF"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ind w:right="43"/>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 xml:space="preserve"> 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 xml:space="preserve"> 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Mottola Benito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Scirocco Michele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w:t>
            </w:r>
            <w:proofErr w:type="spellStart"/>
            <w:r w:rsidRPr="00172982">
              <w:rPr>
                <w:rFonts w:ascii="Garamond" w:eastAsia="Arial" w:hAnsi="Garamond" w:cs="Bookman Old Style"/>
                <w:color w:val="00000A"/>
                <w:lang w:eastAsia="ar-SA"/>
              </w:rPr>
              <w:t>Seguino</w:t>
            </w:r>
            <w:proofErr w:type="spellEnd"/>
            <w:r w:rsidRPr="00172982">
              <w:rPr>
                <w:rFonts w:ascii="Garamond" w:eastAsia="Arial" w:hAnsi="Garamond" w:cs="Bookman Old Style"/>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17246">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17246">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proofErr w:type="spellStart"/>
            <w:r w:rsidRPr="00172982">
              <w:rPr>
                <w:rFonts w:ascii="Garamond" w:eastAsia="Times New Roman" w:hAnsi="Garamond" w:cs="Times New Roman"/>
                <w:color w:val="00000A"/>
                <w:lang w:eastAsia="ar-SA"/>
              </w:rPr>
              <w:t>Vaglianiello</w:t>
            </w:r>
            <w:proofErr w:type="spellEnd"/>
            <w:r w:rsidRPr="00172982">
              <w:rPr>
                <w:rFonts w:ascii="Garamond" w:eastAsia="Times New Roman" w:hAnsi="Garamond" w:cs="Times New Roman"/>
                <w:color w:val="00000A"/>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314EF" w:rsidRPr="00DB3938" w:rsidRDefault="00B314EF" w:rsidP="00B314EF">
            <w:pPr>
              <w:suppressAutoHyphens/>
              <w:spacing w:line="276" w:lineRule="auto"/>
              <w:jc w:val="center"/>
              <w:rPr>
                <w:rFonts w:ascii="Book Antiqua" w:eastAsia="Arial" w:hAnsi="Book Antiqua" w:cs="Bookman Old Style"/>
                <w:b/>
                <w:bCs/>
                <w:color w:val="00000A"/>
                <w:sz w:val="22"/>
                <w:szCs w:val="22"/>
                <w:lang w:eastAsia="ar-SA"/>
              </w:rPr>
            </w:pPr>
          </w:p>
        </w:tc>
      </w:tr>
      <w:tr w:rsidR="00B314EF" w:rsidRPr="00172982" w:rsidTr="00F17246">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B314EF" w:rsidRPr="00172982" w:rsidRDefault="00B314EF" w:rsidP="00B314EF">
            <w:pPr>
              <w:suppressAutoHyphens/>
              <w:spacing w:line="276" w:lineRule="auto"/>
              <w:jc w:val="center"/>
              <w:rPr>
                <w:rFonts w:ascii="Garamond" w:eastAsia="Times New Roman" w:hAnsi="Garamond" w:cs="Times New Roman"/>
                <w:color w:val="00000A"/>
                <w:lang w:eastAsia="ar-SA"/>
              </w:rPr>
            </w:pPr>
            <w:proofErr w:type="spellStart"/>
            <w:r w:rsidRPr="00172982">
              <w:rPr>
                <w:rFonts w:ascii="Garamond" w:eastAsia="Times New Roman" w:hAnsi="Garamond" w:cs="Times New Roman"/>
                <w:color w:val="00000A"/>
                <w:lang w:eastAsia="ar-SA"/>
              </w:rPr>
              <w:t>Vozza</w:t>
            </w:r>
            <w:proofErr w:type="spellEnd"/>
            <w:r w:rsidRPr="00172982">
              <w:rPr>
                <w:rFonts w:ascii="Garamond" w:eastAsia="Times New Roman" w:hAnsi="Garamond" w:cs="Times New Roman"/>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B314EF" w:rsidRPr="00DB3938" w:rsidRDefault="00B314EF" w:rsidP="00B314EF">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314EF" w:rsidRPr="00DB3938" w:rsidRDefault="00FA74B0" w:rsidP="00B314EF">
            <w:pPr>
              <w:suppressAutoHyphens/>
              <w:spacing w:line="276" w:lineRule="auto"/>
              <w:jc w:val="center"/>
              <w:rPr>
                <w:rFonts w:ascii="Book Antiqua" w:eastAsia="Arial" w:hAnsi="Book Antiqua" w:cs="Bookman Old Style"/>
                <w:b/>
                <w:bCs/>
                <w:color w:val="00000A"/>
                <w:sz w:val="22"/>
                <w:szCs w:val="22"/>
                <w:lang w:eastAsia="ar-SA"/>
              </w:rPr>
            </w:pPr>
            <w:r>
              <w:rPr>
                <w:rFonts w:ascii="Book Antiqua" w:eastAsia="Arial" w:hAnsi="Book Antiqua" w:cs="Bookman Old Style"/>
                <w:b/>
                <w:bCs/>
                <w:color w:val="00000A"/>
                <w:sz w:val="22"/>
                <w:szCs w:val="22"/>
                <w:lang w:eastAsia="ar-SA"/>
              </w:rPr>
              <w:t>A</w:t>
            </w:r>
          </w:p>
        </w:tc>
      </w:tr>
    </w:tbl>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r w:rsidRPr="00172982">
        <w:rPr>
          <w:rFonts w:ascii="Garamond" w:eastAsia="MS Mincho" w:hAnsi="Garamond" w:cs="Times New Roman"/>
          <w:color w:val="00000A"/>
          <w:lang w:eastAsia="it-IT"/>
        </w:rPr>
        <w:t xml:space="preserve"> </w:t>
      </w: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rPr>
          <w:rFonts w:ascii="Garamond" w:eastAsia="Times New Roman" w:hAnsi="Garamond" w:cs="Times New Roman"/>
          <w:lang w:eastAsia="it-IT"/>
        </w:rPr>
      </w:pP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p>
    <w:p w:rsidR="006C77D1" w:rsidRPr="00172982" w:rsidRDefault="006C77D1" w:rsidP="006C77D1">
      <w:pPr>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6C77D1" w:rsidRDefault="006C77D1" w:rsidP="006C77D1">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6C77D1" w:rsidRPr="00172982" w:rsidRDefault="006C77D1" w:rsidP="006C77D1">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Totale presenti n.</w:t>
      </w:r>
      <w:r w:rsidR="00B314EF">
        <w:rPr>
          <w:rFonts w:ascii="Garamond" w:eastAsia="Times New Roman" w:hAnsi="Garamond" w:cs="Times New Roman"/>
          <w:b/>
          <w:lang w:eastAsia="it-IT"/>
        </w:rPr>
        <w:t xml:space="preserve"> </w:t>
      </w:r>
      <w:r w:rsidR="00005E9F">
        <w:rPr>
          <w:rFonts w:ascii="Garamond" w:eastAsia="Times New Roman" w:hAnsi="Garamond" w:cs="Times New Roman"/>
          <w:b/>
          <w:lang w:eastAsia="it-IT"/>
        </w:rPr>
        <w:t xml:space="preserve">   </w:t>
      </w:r>
      <w:r w:rsidR="001574B3">
        <w:rPr>
          <w:rFonts w:ascii="Garamond" w:eastAsia="Times New Roman" w:hAnsi="Garamond" w:cs="Times New Roman"/>
          <w:b/>
          <w:lang w:eastAsia="it-IT"/>
        </w:rPr>
        <w:t xml:space="preserve"> </w:t>
      </w:r>
      <w:r w:rsidRPr="00172982">
        <w:rPr>
          <w:rFonts w:ascii="Garamond" w:eastAsia="Times New Roman" w:hAnsi="Garamond" w:cs="Times New Roman"/>
          <w:b/>
          <w:lang w:eastAsia="it-IT"/>
        </w:rPr>
        <w:t>Assenti n.</w:t>
      </w:r>
      <w:r w:rsidR="00FA74B0">
        <w:rPr>
          <w:rFonts w:ascii="Garamond" w:eastAsia="Times New Roman" w:hAnsi="Garamond" w:cs="Times New Roman"/>
          <w:b/>
          <w:lang w:eastAsia="it-IT"/>
        </w:rPr>
        <w:t xml:space="preserve"> </w:t>
      </w:r>
      <w:r w:rsidR="00005E9F">
        <w:rPr>
          <w:rFonts w:ascii="Garamond" w:eastAsia="Times New Roman" w:hAnsi="Garamond" w:cs="Times New Roman"/>
          <w:b/>
          <w:lang w:eastAsia="it-IT"/>
        </w:rPr>
        <w:t xml:space="preserve">   </w:t>
      </w:r>
      <w:r w:rsidR="009C32B3">
        <w:rPr>
          <w:rFonts w:ascii="Garamond" w:eastAsia="Times New Roman" w:hAnsi="Garamond" w:cs="Times New Roman"/>
          <w:b/>
          <w:lang w:eastAsia="it-IT"/>
        </w:rPr>
        <w:t xml:space="preserve"> </w:t>
      </w:r>
      <w:r w:rsidR="001574B3">
        <w:rPr>
          <w:rFonts w:ascii="Garamond" w:eastAsia="Times New Roman" w:hAnsi="Garamond" w:cs="Times New Roman"/>
          <w:b/>
          <w:lang w:eastAsia="it-IT"/>
        </w:rPr>
        <w:t xml:space="preserve"> </w:t>
      </w:r>
      <w:r w:rsidR="009C32B3">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w:t>
      </w:r>
      <w:r>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w:t>
      </w:r>
    </w:p>
    <w:p w:rsidR="00CB34A3" w:rsidRDefault="00CB34A3" w:rsidP="006C77D1">
      <w:pPr>
        <w:jc w:val="both"/>
        <w:rPr>
          <w:rFonts w:ascii="Garamond" w:eastAsia="Times New Roman" w:hAnsi="Garamond" w:cs="Times New Roman"/>
          <w:lang w:eastAsia="it-IT"/>
        </w:rPr>
      </w:pPr>
    </w:p>
    <w:p w:rsidR="006C77D1" w:rsidRPr="00172982" w:rsidRDefault="006C77D1" w:rsidP="00A73B40">
      <w:pPr>
        <w:ind w:right="283"/>
        <w:jc w:val="both"/>
        <w:rPr>
          <w:rFonts w:ascii="Garamond" w:eastAsia="Times New Roman" w:hAnsi="Garamond" w:cs="Times New Roman"/>
          <w:lang w:eastAsia="it-IT"/>
        </w:rPr>
      </w:pPr>
      <w:r w:rsidRPr="00172982">
        <w:rPr>
          <w:rFonts w:ascii="Garamond" w:eastAsia="Times New Roman" w:hAnsi="Garamond" w:cs="Times New Roman"/>
          <w:lang w:eastAsia="it-IT"/>
        </w:rPr>
        <w:t xml:space="preserve">Presiede la seduta </w:t>
      </w:r>
      <w:r>
        <w:rPr>
          <w:rFonts w:ascii="Garamond" w:eastAsia="Times New Roman" w:hAnsi="Garamond" w:cs="Times New Roman"/>
          <w:lang w:eastAsia="it-IT"/>
        </w:rPr>
        <w:t>l’Arch.</w:t>
      </w:r>
      <w:r w:rsidR="00A73B40">
        <w:rPr>
          <w:rFonts w:ascii="Garamond" w:eastAsia="Times New Roman" w:hAnsi="Garamond" w:cs="Times New Roman"/>
          <w:lang w:eastAsia="it-IT"/>
        </w:rPr>
        <w:t xml:space="preserve"> </w:t>
      </w:r>
      <w:r w:rsidRPr="00172982">
        <w:rPr>
          <w:rFonts w:ascii="Garamond" w:eastAsia="Times New Roman" w:hAnsi="Garamond" w:cs="Times New Roman"/>
          <w:lang w:eastAsia="it-IT"/>
        </w:rPr>
        <w:t>Vito Luigi Pellegrino, Presidente del Consiglio d’Ambito che dichiara aperta la seduta ed invita il Consiglio a deliberare sul seguente O.D.G.</w:t>
      </w:r>
    </w:p>
    <w:p w:rsidR="006C77D1" w:rsidRPr="00172982" w:rsidRDefault="006C77D1" w:rsidP="006C77D1">
      <w:pPr>
        <w:autoSpaceDE w:val="0"/>
        <w:autoSpaceDN w:val="0"/>
        <w:adjustRightInd w:val="0"/>
        <w:rPr>
          <w:rFonts w:ascii="Garamond" w:eastAsia="Times New Roman" w:hAnsi="Garamond" w:cs="Times New Roman"/>
          <w:b/>
          <w:bCs/>
          <w:color w:val="000000"/>
          <w:lang w:eastAsia="it-IT"/>
        </w:rPr>
      </w:pPr>
    </w:p>
    <w:p w:rsidR="00005E9F" w:rsidRPr="00005E9F" w:rsidRDefault="00CF3864" w:rsidP="00005E9F">
      <w:pPr>
        <w:pStyle w:val="Default"/>
        <w:jc w:val="both"/>
        <w:rPr>
          <w:rFonts w:ascii="Garamond" w:hAnsi="Garamond"/>
          <w:i/>
        </w:rPr>
      </w:pPr>
      <w:r w:rsidRPr="00CF3864">
        <w:rPr>
          <w:rFonts w:ascii="Garamond" w:hAnsi="Garamond" w:cstheme="minorHAnsi"/>
          <w:b/>
        </w:rPr>
        <w:t>Oggetto</w:t>
      </w:r>
      <w:r w:rsidRPr="00CF3864">
        <w:rPr>
          <w:rFonts w:ascii="Garamond" w:hAnsi="Garamond" w:cstheme="minorHAnsi"/>
        </w:rPr>
        <w:t xml:space="preserve">: </w:t>
      </w:r>
      <w:r w:rsidR="00005E9F" w:rsidRPr="00005E9F">
        <w:rPr>
          <w:rFonts w:ascii="Garamond" w:hAnsi="Garamond"/>
          <w:i/>
        </w:rPr>
        <w:t>Piano triennale per la prevenzione della corruzione e per la trasparenza -  Conferma del PTPCT per l’anno 2023.</w:t>
      </w:r>
    </w:p>
    <w:p w:rsidR="00CF3864" w:rsidRPr="00CF3864" w:rsidRDefault="00CF3864" w:rsidP="00CF3864">
      <w:pPr>
        <w:jc w:val="both"/>
        <w:rPr>
          <w:rFonts w:ascii="Garamond" w:hAnsi="Garamond" w:cstheme="minorHAnsi"/>
          <w:i/>
        </w:rPr>
      </w:pPr>
    </w:p>
    <w:p w:rsidR="001574B3" w:rsidRDefault="001574B3" w:rsidP="009C32B3">
      <w:pPr>
        <w:pStyle w:val="Default"/>
        <w:rPr>
          <w:rFonts w:ascii="Garamond" w:hAnsi="Garamond"/>
          <w:b/>
        </w:rPr>
      </w:pPr>
    </w:p>
    <w:p w:rsidR="00FA74B0" w:rsidRDefault="00FA74B0" w:rsidP="009C32B3">
      <w:pPr>
        <w:pStyle w:val="Default"/>
        <w:rPr>
          <w:rFonts w:ascii="Garamond" w:hAnsi="Garamond"/>
          <w:b/>
        </w:rPr>
      </w:pPr>
    </w:p>
    <w:p w:rsidR="00FA74B0" w:rsidRDefault="00FA74B0" w:rsidP="009C32B3">
      <w:pPr>
        <w:pStyle w:val="Default"/>
        <w:rPr>
          <w:rFonts w:ascii="Garamond" w:hAnsi="Garamond"/>
          <w:b/>
        </w:rPr>
      </w:pPr>
    </w:p>
    <w:p w:rsidR="00FA74B0" w:rsidRPr="001574B3" w:rsidRDefault="00FA74B0" w:rsidP="009C32B3">
      <w:pPr>
        <w:pStyle w:val="Default"/>
        <w:rPr>
          <w:rFonts w:ascii="Garamond" w:hAnsi="Garamond"/>
          <w:b/>
        </w:rPr>
      </w:pPr>
    </w:p>
    <w:p w:rsidR="001574B3" w:rsidRPr="001574B3" w:rsidRDefault="001574B3" w:rsidP="001574B3">
      <w:pPr>
        <w:jc w:val="both"/>
        <w:rPr>
          <w:rFonts w:ascii="Garamond" w:eastAsia="Times New Roman" w:hAnsi="Garamond" w:cs="Calibri"/>
          <w:b/>
          <w:caps/>
          <w:lang w:eastAsia="it-IT"/>
        </w:rPr>
      </w:pPr>
      <w:r w:rsidRPr="001574B3">
        <w:rPr>
          <w:rFonts w:ascii="Garamond" w:eastAsia="Times New Roman" w:hAnsi="Garamond" w:cs="Calibri"/>
          <w:b/>
          <w:caps/>
          <w:lang w:eastAsia="it-IT"/>
        </w:rPr>
        <w:t>PREMESSO CHE</w:t>
      </w:r>
    </w:p>
    <w:p w:rsidR="001574B3" w:rsidRPr="001574B3" w:rsidRDefault="001574B3" w:rsidP="001574B3">
      <w:pPr>
        <w:jc w:val="both"/>
        <w:rPr>
          <w:rFonts w:ascii="Garamond" w:eastAsia="Times New Roman" w:hAnsi="Garamond" w:cs="Calibri"/>
          <w:b/>
          <w:caps/>
          <w:lang w:eastAsia="it-IT"/>
        </w:rPr>
      </w:pPr>
    </w:p>
    <w:p w:rsidR="001574B3" w:rsidRPr="001574B3" w:rsidRDefault="001574B3" w:rsidP="001574B3">
      <w:pPr>
        <w:numPr>
          <w:ilvl w:val="0"/>
          <w:numId w:val="14"/>
        </w:numPr>
        <w:spacing w:after="200" w:line="276" w:lineRule="auto"/>
        <w:ind w:right="-1"/>
        <w:contextualSpacing/>
        <w:jc w:val="both"/>
        <w:rPr>
          <w:rFonts w:ascii="Garamond" w:eastAsia="Times New Roman" w:hAnsi="Garamond" w:cs="Calibri"/>
          <w:lang w:eastAsia="it-IT"/>
        </w:rPr>
      </w:pPr>
      <w:r w:rsidRPr="001574B3">
        <w:rPr>
          <w:rFonts w:ascii="Garamond" w:eastAsia="Times New Roman" w:hAnsi="Garamond" w:cs="Calibri"/>
          <w:lang w:eastAsia="it-IT"/>
        </w:rPr>
        <w:t>la Legge Regione Campania n. 14 del 26.05.2016 e successive modifiche ed integrazioni (“</w:t>
      </w:r>
      <w:r w:rsidRPr="001574B3">
        <w:rPr>
          <w:rFonts w:ascii="Garamond" w:eastAsia="Times New Roman" w:hAnsi="Garamond" w:cs="Calibri"/>
          <w:i/>
          <w:iCs/>
          <w:lang w:eastAsia="it-IT"/>
        </w:rPr>
        <w:t>Norme di attuazione della disciplina europea e nazionale in materia di rifiuti e dell’economia circolare</w:t>
      </w:r>
      <w:r w:rsidRPr="001574B3">
        <w:rPr>
          <w:rFonts w:ascii="Garamond" w:eastAsia="Times New Roman" w:hAnsi="Garamond" w:cs="Calibri"/>
          <w:lang w:eastAsia="it-IT"/>
        </w:rPr>
        <w:t xml:space="preserve">”) al Titolo V - Art. 23, istituisce l’Ambito Territoriale Ottimale </w:t>
      </w:r>
      <w:r w:rsidR="007E5FE1">
        <w:rPr>
          <w:rFonts w:ascii="Garamond" w:eastAsia="Times New Roman" w:hAnsi="Garamond" w:cs="Calibri"/>
          <w:lang w:eastAsia="it-IT"/>
        </w:rPr>
        <w:t>Caserta</w:t>
      </w:r>
      <w:r w:rsidRPr="001574B3">
        <w:rPr>
          <w:rFonts w:ascii="Garamond" w:eastAsia="Times New Roman" w:hAnsi="Garamond" w:cs="Calibri"/>
          <w:lang w:eastAsia="it-IT"/>
        </w:rPr>
        <w:t xml:space="preserve"> per l’esercizio associato delle funzioni relative al servizio di gestione integrata dei rifiuti da parte dei Comuni della Provincia di </w:t>
      </w:r>
      <w:r w:rsidR="007E5FE1">
        <w:rPr>
          <w:rFonts w:ascii="Garamond" w:eastAsia="Times New Roman" w:hAnsi="Garamond" w:cs="Calibri"/>
          <w:lang w:eastAsia="it-IT"/>
        </w:rPr>
        <w:t>Caserta</w:t>
      </w:r>
      <w:r w:rsidRPr="001574B3">
        <w:rPr>
          <w:rFonts w:ascii="Garamond" w:eastAsia="Times New Roman" w:hAnsi="Garamond" w:cs="Calibri"/>
          <w:lang w:eastAsia="it-IT"/>
        </w:rPr>
        <w:t>, al quale partecipano obbligatoriamente tutti i Comuni ricompresi nel predetto ATO;</w:t>
      </w:r>
    </w:p>
    <w:p w:rsidR="001574B3" w:rsidRPr="001574B3" w:rsidRDefault="001574B3" w:rsidP="001574B3">
      <w:pPr>
        <w:numPr>
          <w:ilvl w:val="0"/>
          <w:numId w:val="14"/>
        </w:numPr>
        <w:spacing w:after="200" w:line="276" w:lineRule="auto"/>
        <w:ind w:right="-1"/>
        <w:contextualSpacing/>
        <w:jc w:val="both"/>
        <w:rPr>
          <w:rFonts w:ascii="Garamond" w:eastAsia="Times New Roman" w:hAnsi="Garamond" w:cs="Calibri"/>
          <w:lang w:eastAsia="it-IT"/>
        </w:rPr>
      </w:pPr>
      <w:r w:rsidRPr="001574B3">
        <w:rPr>
          <w:rFonts w:ascii="Garamond" w:eastAsia="Times New Roman" w:hAnsi="Garamond" w:cs="Calibri"/>
          <w:lang w:eastAsia="it-IT"/>
        </w:rPr>
        <w:t xml:space="preserve">l’art. 25 della richiamata L.R. 14/2016 stabilisce che il soggetto di governo di ciascun ATO è l’EDA e che per la Provincia di </w:t>
      </w:r>
      <w:r w:rsidR="007E5FE1">
        <w:rPr>
          <w:rFonts w:ascii="Garamond" w:eastAsia="Times New Roman" w:hAnsi="Garamond" w:cs="Calibri"/>
          <w:lang w:eastAsia="it-IT"/>
        </w:rPr>
        <w:t>Caserta</w:t>
      </w:r>
      <w:r w:rsidRPr="001574B3">
        <w:rPr>
          <w:rFonts w:ascii="Garamond" w:eastAsia="Times New Roman" w:hAnsi="Garamond" w:cs="Calibri"/>
          <w:lang w:eastAsia="it-IT"/>
        </w:rPr>
        <w:t xml:space="preserve"> è istituito l’EDA </w:t>
      </w:r>
      <w:r w:rsidR="007E5FE1">
        <w:rPr>
          <w:rFonts w:ascii="Garamond" w:eastAsia="Times New Roman" w:hAnsi="Garamond" w:cs="Calibri"/>
          <w:lang w:eastAsia="it-IT"/>
        </w:rPr>
        <w:t>Caserta</w:t>
      </w:r>
      <w:r w:rsidRPr="001574B3">
        <w:rPr>
          <w:rFonts w:ascii="Garamond" w:eastAsia="Times New Roman" w:hAnsi="Garamond" w:cs="Calibri"/>
          <w:lang w:eastAsia="it-IT"/>
        </w:rPr>
        <w:t>, dotato di personalità giuridica di diritto pubblico, di autonomia organizzativa, amministrativa e contabile;</w:t>
      </w:r>
    </w:p>
    <w:p w:rsidR="001574B3" w:rsidRPr="001574B3" w:rsidRDefault="001574B3" w:rsidP="001574B3">
      <w:pPr>
        <w:numPr>
          <w:ilvl w:val="0"/>
          <w:numId w:val="15"/>
        </w:numPr>
        <w:spacing w:after="200" w:line="276" w:lineRule="auto"/>
        <w:contextualSpacing/>
        <w:jc w:val="both"/>
        <w:rPr>
          <w:rFonts w:ascii="Garamond" w:eastAsia="Times New Roman" w:hAnsi="Garamond" w:cs="Calibri"/>
          <w:lang w:eastAsia="it-IT"/>
        </w:rPr>
      </w:pPr>
      <w:r w:rsidRPr="001574B3">
        <w:rPr>
          <w:rFonts w:ascii="Garamond" w:eastAsia="Times New Roman" w:hAnsi="Garamond" w:cs="Calibri"/>
          <w:lang w:eastAsia="it-IT"/>
        </w:rPr>
        <w:t>la L.R. 14/2016 individua, tra gli organi dell’EDA, il Consiglio d’Ambito, costituito da 1</w:t>
      </w:r>
      <w:r w:rsidR="007E5FE1">
        <w:rPr>
          <w:rFonts w:ascii="Garamond" w:eastAsia="Times New Roman" w:hAnsi="Garamond" w:cs="Calibri"/>
          <w:lang w:eastAsia="it-IT"/>
        </w:rPr>
        <w:t>8</w:t>
      </w:r>
      <w:r w:rsidRPr="001574B3">
        <w:rPr>
          <w:rFonts w:ascii="Garamond" w:eastAsia="Times New Roman" w:hAnsi="Garamond" w:cs="Calibri"/>
          <w:lang w:eastAsia="it-IT"/>
        </w:rPr>
        <w:t xml:space="preserve"> (d</w:t>
      </w:r>
      <w:r w:rsidR="007E5FE1">
        <w:rPr>
          <w:rFonts w:ascii="Garamond" w:eastAsia="Times New Roman" w:hAnsi="Garamond" w:cs="Calibri"/>
          <w:lang w:eastAsia="it-IT"/>
        </w:rPr>
        <w:t>iciotto</w:t>
      </w:r>
      <w:r w:rsidRPr="001574B3">
        <w:rPr>
          <w:rFonts w:ascii="Garamond" w:eastAsia="Times New Roman" w:hAnsi="Garamond" w:cs="Calibri"/>
          <w:lang w:eastAsia="it-IT"/>
        </w:rPr>
        <w:t>) componenti, rinnovato ogni cinque anni, al quale spettano le funzioni e le competenze previste dall’art. 29 della Legge R.C. n. 14/2016;</w:t>
      </w:r>
    </w:p>
    <w:p w:rsidR="001574B3" w:rsidRPr="001574B3" w:rsidRDefault="001574B3" w:rsidP="001574B3">
      <w:pPr>
        <w:numPr>
          <w:ilvl w:val="0"/>
          <w:numId w:val="15"/>
        </w:numPr>
        <w:spacing w:after="200" w:line="276" w:lineRule="auto"/>
        <w:contextualSpacing/>
        <w:jc w:val="both"/>
        <w:rPr>
          <w:rFonts w:ascii="Garamond" w:eastAsia="Times New Roman" w:hAnsi="Garamond" w:cs="Calibri"/>
          <w:lang w:eastAsia="it-IT"/>
        </w:rPr>
      </w:pPr>
      <w:r w:rsidRPr="001574B3">
        <w:rPr>
          <w:rFonts w:ascii="Garamond" w:eastAsia="Times New Roman" w:hAnsi="Garamond" w:cs="Calibri"/>
          <w:lang w:eastAsia="it-IT"/>
        </w:rPr>
        <w:t>ai sensi dell’art. 17 (rubricato “</w:t>
      </w:r>
      <w:r w:rsidRPr="001574B3">
        <w:rPr>
          <w:rFonts w:ascii="Garamond" w:eastAsia="Times New Roman" w:hAnsi="Garamond" w:cs="Calibri"/>
          <w:i/>
          <w:iCs/>
          <w:lang w:eastAsia="it-IT"/>
        </w:rPr>
        <w:t>contabilità e finanza</w:t>
      </w:r>
      <w:r w:rsidRPr="001574B3">
        <w:rPr>
          <w:rFonts w:ascii="Garamond" w:eastAsia="Times New Roman" w:hAnsi="Garamond" w:cs="Calibri"/>
          <w:lang w:eastAsia="it-IT"/>
        </w:rPr>
        <w:t>”) dello Statuto dell’Ente d’Ambito, “La contabilità e la finanza dell’Ente d’Ambito sono disciplinate dalle norme contenute ai titoli I, II, III, IV, V, VI e VII della parte seconda del d.lgs. 267/2000”;</w:t>
      </w:r>
    </w:p>
    <w:p w:rsidR="001574B3" w:rsidRPr="001574B3" w:rsidRDefault="001574B3" w:rsidP="001574B3">
      <w:pPr>
        <w:widowControl w:val="0"/>
        <w:numPr>
          <w:ilvl w:val="0"/>
          <w:numId w:val="15"/>
        </w:numPr>
        <w:tabs>
          <w:tab w:val="left" w:pos="756"/>
        </w:tabs>
        <w:autoSpaceDE w:val="0"/>
        <w:autoSpaceDN w:val="0"/>
        <w:spacing w:after="200" w:line="276" w:lineRule="auto"/>
        <w:ind w:right="111"/>
        <w:jc w:val="both"/>
        <w:rPr>
          <w:rFonts w:ascii="Garamond" w:eastAsia="Times New Roman" w:hAnsi="Garamond" w:cs="Times New Roman"/>
        </w:rPr>
      </w:pPr>
      <w:r w:rsidRPr="001574B3">
        <w:rPr>
          <w:rFonts w:ascii="Garamond" w:eastAsia="Times New Roman" w:hAnsi="Garamond" w:cs="Times New Roman"/>
        </w:rPr>
        <w:t>in attuazione dell'articolo 6 della Convenzione dell'Organizzazione delle Nazioni Unite contro la corruzione, adottata dalla Assemblea Generale dell'ONU il 31 ottobre 2003 e ratificata ai sensi della L.  3 agosto 2009, n. 116, e degli artt. 20 e 21 della Convenzione Penale sulla corruzione, fatta a Strasburgo il 27 gennaio 1999 e ratificata ai sensi della L. 28 giugno 2012, n. 110, l'Autorità Nazionale Anticorruzione e gli altri Enti Pubblici indicati dalla legge nazionale sono tenuti ad adottare attività di controllo, di prevenzione e di contrasto della corruzione e dell'illegalità in genere nella Pubblica Amministrazione;</w:t>
      </w:r>
    </w:p>
    <w:p w:rsidR="001574B3" w:rsidRPr="001574B3" w:rsidRDefault="001574B3" w:rsidP="001574B3">
      <w:pPr>
        <w:widowControl w:val="0"/>
        <w:numPr>
          <w:ilvl w:val="0"/>
          <w:numId w:val="15"/>
        </w:numPr>
        <w:tabs>
          <w:tab w:val="left" w:pos="724"/>
        </w:tabs>
        <w:autoSpaceDE w:val="0"/>
        <w:autoSpaceDN w:val="0"/>
        <w:spacing w:after="200" w:line="276" w:lineRule="auto"/>
        <w:ind w:right="113"/>
        <w:jc w:val="both"/>
        <w:rPr>
          <w:rFonts w:ascii="Garamond" w:eastAsia="Times New Roman" w:hAnsi="Garamond" w:cs="Times New Roman"/>
        </w:rPr>
      </w:pPr>
      <w:r w:rsidRPr="001574B3">
        <w:rPr>
          <w:rFonts w:ascii="Garamond" w:eastAsia="Times New Roman" w:hAnsi="Garamond" w:cs="Times New Roman"/>
        </w:rPr>
        <w:t>la L. n. 190/2012 all'art. 1, comma 7, quale norma di ratifica della Convenzione della Nazioni Unite contro la corruzione, dispone che per la finalità di controllo, di prevenzione e di contrasto della corruzione e dell'illegalità in genere nella Pubblica Amministrazione l'organo di indirizzo politico, su proposta del Responsabile anticorruzione, entro il 31 gennaio di ogni anno, adotti il proprio Piano Triennale di Prevenzione della</w:t>
      </w:r>
      <w:r w:rsidRPr="001574B3">
        <w:rPr>
          <w:rFonts w:ascii="Garamond" w:eastAsia="Times New Roman" w:hAnsi="Garamond" w:cs="Times New Roman"/>
          <w:spacing w:val="-17"/>
        </w:rPr>
        <w:t xml:space="preserve"> </w:t>
      </w:r>
      <w:r w:rsidRPr="001574B3">
        <w:rPr>
          <w:rFonts w:ascii="Garamond" w:eastAsia="Times New Roman" w:hAnsi="Garamond" w:cs="Times New Roman"/>
        </w:rPr>
        <w:t>Corruzione;</w:t>
      </w:r>
    </w:p>
    <w:p w:rsidR="001574B3" w:rsidRDefault="001574B3" w:rsidP="001574B3">
      <w:pPr>
        <w:jc w:val="both"/>
        <w:rPr>
          <w:rFonts w:ascii="Garamond" w:eastAsia="Times New Roman" w:hAnsi="Garamond" w:cs="Calibri"/>
          <w:b/>
          <w:caps/>
          <w:lang w:eastAsia="it-IT"/>
        </w:rPr>
      </w:pPr>
    </w:p>
    <w:p w:rsidR="00005E9F" w:rsidRPr="00581EBD" w:rsidRDefault="00005E9F" w:rsidP="00005E9F">
      <w:pPr>
        <w:pStyle w:val="Default"/>
        <w:rPr>
          <w:rFonts w:ascii="Garamond" w:hAnsi="Garamond"/>
          <w:b/>
        </w:rPr>
      </w:pPr>
      <w:r>
        <w:rPr>
          <w:rFonts w:ascii="Garamond" w:hAnsi="Garamond"/>
          <w:b/>
        </w:rPr>
        <w:t>VISTI</w:t>
      </w:r>
    </w:p>
    <w:p w:rsidR="00005E9F" w:rsidRPr="00581EBD" w:rsidRDefault="00005E9F" w:rsidP="00005E9F">
      <w:pPr>
        <w:pStyle w:val="Default"/>
        <w:rPr>
          <w:rFonts w:ascii="Garamond" w:hAnsi="Garamond"/>
        </w:rPr>
      </w:pPr>
    </w:p>
    <w:p w:rsidR="00005E9F" w:rsidRDefault="00005E9F" w:rsidP="00005E9F">
      <w:pPr>
        <w:pStyle w:val="Default"/>
        <w:rPr>
          <w:rFonts w:ascii="Garamond" w:hAnsi="Garamond"/>
        </w:rPr>
      </w:pPr>
      <w:r w:rsidRPr="00581EBD">
        <w:rPr>
          <w:rFonts w:ascii="Garamond" w:hAnsi="Garamond"/>
        </w:rPr>
        <w:t>la legge 6.11.2012, n. 190, “Disposizioni per la prevenzione e la repressione della corruzione e dell’illegalità nella pubblica amministrazione”, in cui si prevede che le singole amm</w:t>
      </w:r>
      <w:r>
        <w:rPr>
          <w:rFonts w:ascii="Garamond" w:hAnsi="Garamond"/>
        </w:rPr>
        <w:t xml:space="preserve">inistrazioni adottino un “Piano </w:t>
      </w:r>
      <w:r w:rsidRPr="00581EBD">
        <w:rPr>
          <w:rFonts w:ascii="Garamond" w:hAnsi="Garamond"/>
        </w:rPr>
        <w:t>Triennale per la Prevenzione della Corruzione” e lo aggiornino annualmente, “a scorrimento”, entro il 31 gennaio di ciascun anno;</w:t>
      </w:r>
    </w:p>
    <w:p w:rsidR="00005E9F" w:rsidRPr="00581EBD" w:rsidRDefault="00005E9F" w:rsidP="00005E9F">
      <w:pPr>
        <w:pStyle w:val="Default"/>
        <w:rPr>
          <w:rFonts w:ascii="Garamond" w:hAnsi="Garamond"/>
        </w:rPr>
      </w:pPr>
    </w:p>
    <w:p w:rsidR="00005E9F" w:rsidRDefault="00005E9F" w:rsidP="00005E9F">
      <w:pPr>
        <w:pStyle w:val="Default"/>
        <w:rPr>
          <w:rFonts w:ascii="Garamond" w:hAnsi="Garamond"/>
        </w:rPr>
      </w:pPr>
      <w:r w:rsidRPr="00581EBD">
        <w:rPr>
          <w:rFonts w:ascii="Garamond" w:hAnsi="Garamond"/>
        </w:rPr>
        <w:t>il Piano Nazionale Anticorruzione (PNA) 2022, approvato dall’ANAC con delibera n. 7 del 17.1.2023;</w:t>
      </w:r>
    </w:p>
    <w:p w:rsidR="00005E9F" w:rsidRPr="00581EBD" w:rsidRDefault="00005E9F" w:rsidP="00005E9F">
      <w:pPr>
        <w:pStyle w:val="Default"/>
        <w:rPr>
          <w:rFonts w:ascii="Garamond" w:hAnsi="Garamond"/>
        </w:rPr>
      </w:pPr>
    </w:p>
    <w:p w:rsidR="00005E9F" w:rsidRPr="00581EBD" w:rsidRDefault="00005E9F" w:rsidP="00005E9F">
      <w:pPr>
        <w:pStyle w:val="Default"/>
        <w:rPr>
          <w:rFonts w:ascii="Garamond" w:hAnsi="Garamond"/>
          <w:b/>
        </w:rPr>
      </w:pPr>
      <w:r>
        <w:rPr>
          <w:rFonts w:ascii="Garamond" w:hAnsi="Garamond"/>
          <w:b/>
        </w:rPr>
        <w:lastRenderedPageBreak/>
        <w:t>DATO ATTO</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581EBD">
        <w:rPr>
          <w:rFonts w:ascii="Garamond" w:hAnsi="Garamond"/>
        </w:rPr>
        <w:t>che il Responsabile anticorruzione e per la trasparenza elabora e propone lo schema di PTPC</w:t>
      </w:r>
      <w:r w:rsidR="00513ECB">
        <w:rPr>
          <w:rFonts w:ascii="Garamond" w:hAnsi="Garamond"/>
        </w:rPr>
        <w:t>T</w:t>
      </w:r>
      <w:r w:rsidRPr="00581EBD">
        <w:rPr>
          <w:rFonts w:ascii="Garamond" w:hAnsi="Garamond"/>
        </w:rPr>
        <w:t xml:space="preserve">; </w:t>
      </w:r>
    </w:p>
    <w:p w:rsidR="00005E9F" w:rsidRDefault="00005E9F" w:rsidP="00005E9F">
      <w:pPr>
        <w:pStyle w:val="Default"/>
        <w:jc w:val="both"/>
        <w:rPr>
          <w:rFonts w:ascii="Garamond" w:hAnsi="Garamond"/>
        </w:rPr>
      </w:pPr>
      <w:r w:rsidRPr="00581EBD">
        <w:rPr>
          <w:rFonts w:ascii="Garamond" w:hAnsi="Garamond"/>
        </w:rPr>
        <w:t xml:space="preserve">che per gli enti locali “il piano è approvato dalla giunta” (articolo 41, comma 1, </w:t>
      </w:r>
      <w:proofErr w:type="spellStart"/>
      <w:r w:rsidRPr="00581EBD">
        <w:rPr>
          <w:rFonts w:ascii="Garamond" w:hAnsi="Garamond"/>
        </w:rPr>
        <w:t>lett</w:t>
      </w:r>
      <w:proofErr w:type="spellEnd"/>
      <w:r w:rsidRPr="00581EBD">
        <w:rPr>
          <w:rFonts w:ascii="Garamond" w:hAnsi="Garamond"/>
        </w:rPr>
        <w:t>. g)</w:t>
      </w:r>
      <w:r>
        <w:rPr>
          <w:rFonts w:ascii="Garamond" w:hAnsi="Garamond"/>
        </w:rPr>
        <w:t xml:space="preserve">, del decreto </w:t>
      </w:r>
      <w:r w:rsidRPr="00581EBD">
        <w:rPr>
          <w:rFonts w:ascii="Garamond" w:hAnsi="Garamond"/>
        </w:rPr>
        <w:t xml:space="preserve">legislativo 97/2016); </w:t>
      </w:r>
      <w:r>
        <w:rPr>
          <w:rFonts w:ascii="Garamond" w:hAnsi="Garamond"/>
        </w:rPr>
        <w:t xml:space="preserve"> </w:t>
      </w:r>
    </w:p>
    <w:p w:rsidR="00005E9F" w:rsidRDefault="00005E9F" w:rsidP="00005E9F">
      <w:pPr>
        <w:pStyle w:val="Default"/>
        <w:jc w:val="both"/>
        <w:rPr>
          <w:rFonts w:ascii="Garamond" w:hAnsi="Garamond"/>
        </w:rPr>
      </w:pPr>
      <w:r w:rsidRPr="00581EBD">
        <w:rPr>
          <w:rFonts w:ascii="Garamond" w:hAnsi="Garamond"/>
        </w:rPr>
        <w:t xml:space="preserve">che l’ANAC ha sostenuto che sia necessario assicurare la condivisione delle misure anticorruzione con gli organi di indirizzo politico (deliberazione ANAC n. 1208 del 20 </w:t>
      </w:r>
      <w:r>
        <w:rPr>
          <w:rFonts w:ascii="Garamond" w:hAnsi="Garamond"/>
        </w:rPr>
        <w:t>n</w:t>
      </w:r>
      <w:r w:rsidRPr="00581EBD">
        <w:rPr>
          <w:rFonts w:ascii="Garamond" w:hAnsi="Garamond"/>
        </w:rPr>
        <w:t>ovembre 2017);</w:t>
      </w:r>
    </w:p>
    <w:p w:rsidR="00005E9F" w:rsidRPr="00581EBD" w:rsidRDefault="00005E9F" w:rsidP="00005E9F">
      <w:pPr>
        <w:pStyle w:val="Default"/>
        <w:jc w:val="both"/>
        <w:rPr>
          <w:rFonts w:ascii="Garamond" w:hAnsi="Garamond"/>
        </w:rPr>
      </w:pPr>
    </w:p>
    <w:p w:rsidR="00005E9F" w:rsidRPr="00581EBD" w:rsidRDefault="00005E9F" w:rsidP="00005E9F">
      <w:pPr>
        <w:pStyle w:val="Default"/>
        <w:jc w:val="both"/>
        <w:rPr>
          <w:rFonts w:ascii="Garamond" w:hAnsi="Garamond"/>
        </w:rPr>
      </w:pPr>
      <w:r w:rsidRPr="00581EBD">
        <w:rPr>
          <w:rFonts w:ascii="Garamond" w:hAnsi="Garamond"/>
          <w:b/>
        </w:rPr>
        <w:t>PRESO ATTO</w:t>
      </w:r>
      <w:r w:rsidRPr="00581EBD">
        <w:rPr>
          <w:rFonts w:ascii="Garamond" w:hAnsi="Garamond"/>
        </w:rPr>
        <w:t xml:space="preserve"> che il “Responsabile della prevenzione della corru</w:t>
      </w:r>
      <w:r>
        <w:rPr>
          <w:rFonts w:ascii="Garamond" w:hAnsi="Garamond"/>
        </w:rPr>
        <w:t xml:space="preserve">zione e per la trasparenza”, ha </w:t>
      </w:r>
      <w:r w:rsidRPr="00581EBD">
        <w:rPr>
          <w:rFonts w:ascii="Garamond" w:hAnsi="Garamond"/>
        </w:rPr>
        <w:t xml:space="preserve">predisposto la proposta di “Piano triennale di prevenzione della </w:t>
      </w:r>
      <w:r>
        <w:rPr>
          <w:rFonts w:ascii="Garamond" w:hAnsi="Garamond"/>
        </w:rPr>
        <w:t xml:space="preserve">corruzione e per la trasparenza </w:t>
      </w:r>
      <w:r w:rsidRPr="00581EBD">
        <w:rPr>
          <w:rFonts w:ascii="Garamond" w:hAnsi="Garamond"/>
        </w:rPr>
        <w:t>202</w:t>
      </w:r>
      <w:r>
        <w:rPr>
          <w:rFonts w:ascii="Garamond" w:hAnsi="Garamond"/>
        </w:rPr>
        <w:t>2</w:t>
      </w:r>
      <w:r w:rsidRPr="00581EBD">
        <w:rPr>
          <w:rFonts w:ascii="Garamond" w:hAnsi="Garamond"/>
        </w:rPr>
        <w:t>/202</w:t>
      </w:r>
      <w:r>
        <w:rPr>
          <w:rFonts w:ascii="Garamond" w:hAnsi="Garamond"/>
        </w:rPr>
        <w:t>4</w:t>
      </w:r>
      <w:r w:rsidRPr="00581EBD">
        <w:rPr>
          <w:rFonts w:ascii="Garamond" w:hAnsi="Garamond"/>
        </w:rPr>
        <w:t>”, poi approvato con deliberazione del</w:t>
      </w:r>
      <w:r>
        <w:rPr>
          <w:rFonts w:ascii="Garamond" w:hAnsi="Garamond"/>
        </w:rPr>
        <w:t xml:space="preserve"> Consiglio d’Ambito n. 17 del 3.11.2022</w:t>
      </w:r>
      <w:r w:rsidRPr="00581EBD">
        <w:rPr>
          <w:rFonts w:ascii="Garamond" w:hAnsi="Garamond"/>
        </w:rPr>
        <w:t>;</w:t>
      </w:r>
    </w:p>
    <w:p w:rsidR="00005E9F" w:rsidRPr="00581EBD" w:rsidRDefault="00005E9F" w:rsidP="00005E9F">
      <w:pPr>
        <w:pStyle w:val="Default"/>
        <w:jc w:val="both"/>
        <w:rPr>
          <w:rFonts w:ascii="Garamond" w:hAnsi="Garamond"/>
        </w:rPr>
      </w:pPr>
    </w:p>
    <w:p w:rsidR="00005E9F" w:rsidRPr="00945264" w:rsidRDefault="00005E9F" w:rsidP="00005E9F">
      <w:pPr>
        <w:pStyle w:val="Default"/>
        <w:rPr>
          <w:rFonts w:ascii="Garamond" w:hAnsi="Garamond"/>
          <w:b/>
        </w:rPr>
      </w:pPr>
      <w:r w:rsidRPr="00945264">
        <w:rPr>
          <w:rFonts w:ascii="Garamond" w:hAnsi="Garamond"/>
          <w:b/>
        </w:rPr>
        <w:t>TENUTO CONTO che:</w:t>
      </w:r>
    </w:p>
    <w:p w:rsidR="00005E9F" w:rsidRPr="00581EBD" w:rsidRDefault="00005E9F" w:rsidP="00005E9F">
      <w:pPr>
        <w:pStyle w:val="Default"/>
        <w:rPr>
          <w:rFonts w:ascii="Garamond" w:hAnsi="Garamond"/>
        </w:rPr>
      </w:pPr>
    </w:p>
    <w:p w:rsidR="00005E9F" w:rsidRDefault="00005E9F" w:rsidP="00005E9F">
      <w:pPr>
        <w:pStyle w:val="Default"/>
        <w:jc w:val="both"/>
        <w:rPr>
          <w:rFonts w:ascii="Garamond" w:hAnsi="Garamond"/>
        </w:rPr>
      </w:pPr>
      <w:r w:rsidRPr="00581EBD">
        <w:rPr>
          <w:rFonts w:ascii="Garamond" w:hAnsi="Garamond"/>
        </w:rPr>
        <w:t>il Piano triennale di prevenzione della corruzione deve rispondere alle esigenze previste dal co. 5 dell’art. 1 della L. n. 190/2012;</w:t>
      </w:r>
    </w:p>
    <w:p w:rsidR="00005E9F" w:rsidRPr="00581EBD" w:rsidRDefault="00005E9F" w:rsidP="00005E9F">
      <w:pPr>
        <w:pStyle w:val="Default"/>
        <w:jc w:val="both"/>
        <w:rPr>
          <w:rFonts w:ascii="Garamond" w:hAnsi="Garamond"/>
        </w:rPr>
      </w:pPr>
    </w:p>
    <w:p w:rsidR="00005E9F" w:rsidRDefault="00005E9F" w:rsidP="00005E9F">
      <w:pPr>
        <w:pStyle w:val="Default"/>
        <w:jc w:val="both"/>
        <w:rPr>
          <w:rFonts w:ascii="Garamond" w:hAnsi="Garamond"/>
        </w:rPr>
      </w:pPr>
      <w:r w:rsidRPr="00581EBD">
        <w:rPr>
          <w:rFonts w:ascii="Garamond" w:hAnsi="Garamond"/>
        </w:rPr>
        <w:t xml:space="preserve">il 14 marzo 2013 è stato approvato il D. </w:t>
      </w:r>
      <w:proofErr w:type="spellStart"/>
      <w:r w:rsidRPr="00581EBD">
        <w:rPr>
          <w:rFonts w:ascii="Garamond" w:hAnsi="Garamond"/>
        </w:rPr>
        <w:t>Lgs</w:t>
      </w:r>
      <w:proofErr w:type="spellEnd"/>
      <w:r w:rsidRPr="00581EBD">
        <w:rPr>
          <w:rFonts w:ascii="Garamond" w:hAnsi="Garamond"/>
        </w:rPr>
        <w:t>. n. 33, recante: “Riordino d</w:t>
      </w:r>
      <w:r>
        <w:rPr>
          <w:rFonts w:ascii="Garamond" w:hAnsi="Garamond"/>
        </w:rPr>
        <w:t xml:space="preserve">ella disciplina riguardante gli </w:t>
      </w:r>
      <w:r w:rsidRPr="00581EBD">
        <w:rPr>
          <w:rFonts w:ascii="Garamond" w:hAnsi="Garamond"/>
        </w:rPr>
        <w:t>obblighi di pubblicità, trasparenza e diffusione di informazioni da parte delle pubbliche amministrazioni”;</w:t>
      </w:r>
    </w:p>
    <w:p w:rsidR="00005E9F" w:rsidRPr="00581EBD" w:rsidRDefault="00005E9F" w:rsidP="00005E9F">
      <w:pPr>
        <w:pStyle w:val="Default"/>
        <w:jc w:val="both"/>
        <w:rPr>
          <w:rFonts w:ascii="Garamond" w:hAnsi="Garamond"/>
        </w:rPr>
      </w:pPr>
    </w:p>
    <w:p w:rsidR="00005E9F" w:rsidRDefault="00005E9F" w:rsidP="00005E9F">
      <w:pPr>
        <w:pStyle w:val="Default"/>
        <w:jc w:val="both"/>
        <w:rPr>
          <w:rFonts w:ascii="Garamond" w:hAnsi="Garamond"/>
        </w:rPr>
      </w:pPr>
      <w:r w:rsidRPr="00581EBD">
        <w:rPr>
          <w:rFonts w:ascii="Garamond" w:hAnsi="Garamond"/>
        </w:rPr>
        <w:t xml:space="preserve">l’8 aprile 2013 è stato approvato il D. </w:t>
      </w:r>
      <w:proofErr w:type="spellStart"/>
      <w:r w:rsidRPr="00581EBD">
        <w:rPr>
          <w:rFonts w:ascii="Garamond" w:hAnsi="Garamond"/>
        </w:rPr>
        <w:t>Lgs</w:t>
      </w:r>
      <w:proofErr w:type="spellEnd"/>
      <w:r w:rsidRPr="00581EBD">
        <w:rPr>
          <w:rFonts w:ascii="Garamond" w:hAnsi="Garamond"/>
        </w:rPr>
        <w:t xml:space="preserve">. n. 39 recante: “Disposizioni </w:t>
      </w:r>
      <w:r>
        <w:rPr>
          <w:rFonts w:ascii="Garamond" w:hAnsi="Garamond"/>
        </w:rPr>
        <w:t xml:space="preserve">in materia di </w:t>
      </w:r>
      <w:proofErr w:type="spellStart"/>
      <w:r>
        <w:rPr>
          <w:rFonts w:ascii="Garamond" w:hAnsi="Garamond"/>
        </w:rPr>
        <w:t>inconferibilità</w:t>
      </w:r>
      <w:proofErr w:type="spellEnd"/>
      <w:r>
        <w:rPr>
          <w:rFonts w:ascii="Garamond" w:hAnsi="Garamond"/>
        </w:rPr>
        <w:t xml:space="preserve"> e </w:t>
      </w:r>
      <w:r w:rsidRPr="00581EBD">
        <w:rPr>
          <w:rFonts w:ascii="Garamond" w:hAnsi="Garamond"/>
        </w:rPr>
        <w:t>incompatibilità di incarichi presso le pubbliche amministrazioni e press</w:t>
      </w:r>
      <w:r>
        <w:rPr>
          <w:rFonts w:ascii="Garamond" w:hAnsi="Garamond"/>
        </w:rPr>
        <w:t xml:space="preserve">o gli enti privati in controllo </w:t>
      </w:r>
      <w:r w:rsidRPr="00581EBD">
        <w:rPr>
          <w:rFonts w:ascii="Garamond" w:hAnsi="Garamond"/>
        </w:rPr>
        <w:t>pubblico, a norma dell’articolo 1, commi 49 e 50, della legge 6 novembre 2012, n. 190”;</w:t>
      </w:r>
    </w:p>
    <w:p w:rsidR="00005E9F" w:rsidRPr="00581EBD" w:rsidRDefault="00005E9F" w:rsidP="00005E9F">
      <w:pPr>
        <w:pStyle w:val="Default"/>
        <w:jc w:val="both"/>
        <w:rPr>
          <w:rFonts w:ascii="Garamond" w:hAnsi="Garamond"/>
        </w:rPr>
      </w:pPr>
    </w:p>
    <w:p w:rsidR="00005E9F" w:rsidRDefault="00005E9F" w:rsidP="00005E9F">
      <w:pPr>
        <w:pStyle w:val="Default"/>
        <w:jc w:val="both"/>
        <w:rPr>
          <w:rFonts w:ascii="Garamond" w:hAnsi="Garamond"/>
        </w:rPr>
      </w:pPr>
      <w:r w:rsidRPr="00581EBD">
        <w:rPr>
          <w:rFonts w:ascii="Garamond" w:hAnsi="Garamond"/>
        </w:rPr>
        <w:t>il 16 aprile 2013 è stato approvato il D.P.R. n. 62, entrato in vigore il 19</w:t>
      </w:r>
      <w:r>
        <w:rPr>
          <w:rFonts w:ascii="Garamond" w:hAnsi="Garamond"/>
        </w:rPr>
        <w:t xml:space="preserve"> giugno 2013 recante “Codice di </w:t>
      </w:r>
      <w:r w:rsidRPr="00581EBD">
        <w:rPr>
          <w:rFonts w:ascii="Garamond" w:hAnsi="Garamond"/>
        </w:rPr>
        <w:t>comportamento dei dipendenti pubblici, a norma dell’articolo 54 del decret</w:t>
      </w:r>
      <w:r>
        <w:rPr>
          <w:rFonts w:ascii="Garamond" w:hAnsi="Garamond"/>
        </w:rPr>
        <w:t xml:space="preserve">o legislativo 30 marzo 2001, n. </w:t>
      </w:r>
      <w:r w:rsidRPr="00581EBD">
        <w:rPr>
          <w:rFonts w:ascii="Garamond" w:hAnsi="Garamond"/>
        </w:rPr>
        <w:t>165”;</w:t>
      </w:r>
    </w:p>
    <w:p w:rsidR="00005E9F" w:rsidRPr="00581EBD" w:rsidRDefault="00005E9F" w:rsidP="00005E9F">
      <w:pPr>
        <w:pStyle w:val="Default"/>
        <w:rPr>
          <w:rFonts w:ascii="Garamond" w:hAnsi="Garamond"/>
        </w:rPr>
      </w:pPr>
    </w:p>
    <w:p w:rsidR="00005E9F" w:rsidRPr="00945264" w:rsidRDefault="00005E9F" w:rsidP="00005E9F">
      <w:pPr>
        <w:pStyle w:val="Default"/>
        <w:rPr>
          <w:rFonts w:ascii="Garamond" w:hAnsi="Garamond"/>
          <w:b/>
        </w:rPr>
      </w:pPr>
      <w:r w:rsidRPr="00945264">
        <w:rPr>
          <w:rFonts w:ascii="Garamond" w:hAnsi="Garamond"/>
          <w:b/>
        </w:rPr>
        <w:t>CONSIDERATO che</w:t>
      </w:r>
    </w:p>
    <w:p w:rsidR="00005E9F" w:rsidRPr="00945264" w:rsidRDefault="00005E9F" w:rsidP="00005E9F">
      <w:pPr>
        <w:pStyle w:val="Default"/>
        <w:rPr>
          <w:rFonts w:ascii="Garamond" w:hAnsi="Garamond"/>
          <w:b/>
        </w:rPr>
      </w:pPr>
    </w:p>
    <w:p w:rsidR="00005E9F" w:rsidRPr="00581EBD" w:rsidRDefault="00005E9F" w:rsidP="00005E9F">
      <w:pPr>
        <w:pStyle w:val="Default"/>
        <w:jc w:val="both"/>
        <w:rPr>
          <w:rFonts w:ascii="Garamond" w:hAnsi="Garamond"/>
        </w:rPr>
      </w:pPr>
      <w:r w:rsidRPr="00581EBD">
        <w:rPr>
          <w:rFonts w:ascii="Garamond" w:hAnsi="Garamond"/>
        </w:rPr>
        <w:t xml:space="preserve">la normativa vigente stabilisce che le Pubbliche Amministrazioni si </w:t>
      </w:r>
      <w:r>
        <w:rPr>
          <w:rFonts w:ascii="Garamond" w:hAnsi="Garamond"/>
        </w:rPr>
        <w:t xml:space="preserve">dotino di un Piano Triennale di </w:t>
      </w:r>
      <w:r w:rsidRPr="00581EBD">
        <w:rPr>
          <w:rFonts w:ascii="Garamond" w:hAnsi="Garamond"/>
        </w:rPr>
        <w:t>Prevenzione della Corruzione e di un Programma Triennale della Trasparenza e dell’Integrità</w:t>
      </w:r>
      <w:r>
        <w:rPr>
          <w:rFonts w:ascii="Garamond" w:hAnsi="Garamond"/>
        </w:rPr>
        <w:t xml:space="preserve"> </w:t>
      </w:r>
      <w:r w:rsidRPr="00581EBD">
        <w:rPr>
          <w:rFonts w:ascii="Garamond" w:hAnsi="Garamond"/>
        </w:rPr>
        <w:t xml:space="preserve">la legge pone in capo </w:t>
      </w:r>
      <w:r w:rsidRPr="00352185">
        <w:rPr>
          <w:rFonts w:ascii="Garamond" w:hAnsi="Garamond"/>
        </w:rPr>
        <w:t>al Segretario Comunale</w:t>
      </w:r>
      <w:r w:rsidRPr="00581EBD">
        <w:rPr>
          <w:rFonts w:ascii="Garamond" w:hAnsi="Garamond"/>
        </w:rPr>
        <w:t xml:space="preserve">, quale organo amministrativo di vertice locale, </w:t>
      </w:r>
      <w:r>
        <w:rPr>
          <w:rFonts w:ascii="Garamond" w:hAnsi="Garamond"/>
        </w:rPr>
        <w:t xml:space="preserve">(nell’EDA la figura è ricoperta dal Direttore Generale) </w:t>
      </w:r>
      <w:r w:rsidRPr="00581EBD">
        <w:rPr>
          <w:rFonts w:ascii="Garamond" w:hAnsi="Garamond"/>
        </w:rPr>
        <w:t>la responsabilità di attuare ed assicurare quanto previsto in generale dalla normativa anticorruzione;</w:t>
      </w:r>
    </w:p>
    <w:p w:rsidR="00005E9F" w:rsidRDefault="00005E9F" w:rsidP="00005E9F">
      <w:pPr>
        <w:pStyle w:val="Default"/>
        <w:rPr>
          <w:rFonts w:ascii="Garamond" w:hAnsi="Garamond"/>
        </w:rPr>
      </w:pPr>
      <w:r w:rsidRPr="00581EBD">
        <w:rPr>
          <w:rFonts w:ascii="Garamond" w:hAnsi="Garamond"/>
        </w:rPr>
        <w:t xml:space="preserve">fa parte integrante e essenziale del piano del Piano per la prevenzione della </w:t>
      </w:r>
      <w:r>
        <w:rPr>
          <w:rFonts w:ascii="Garamond" w:hAnsi="Garamond"/>
        </w:rPr>
        <w:t xml:space="preserve">corruzione e dell’illegalità il </w:t>
      </w:r>
      <w:r w:rsidRPr="00581EBD">
        <w:rPr>
          <w:rFonts w:ascii="Garamond" w:hAnsi="Garamond"/>
        </w:rPr>
        <w:t>Programma Triennale per la Trasparenza e l’integrità, secondo le in</w:t>
      </w:r>
      <w:r>
        <w:rPr>
          <w:rFonts w:ascii="Garamond" w:hAnsi="Garamond"/>
        </w:rPr>
        <w:t xml:space="preserve">dicazioni fornite dall’ANAC che </w:t>
      </w:r>
      <w:r w:rsidRPr="00581EBD">
        <w:rPr>
          <w:rFonts w:ascii="Garamond" w:hAnsi="Garamond"/>
        </w:rPr>
        <w:t>considera i due adempimenti oggetto di un solo atto;</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945264">
        <w:rPr>
          <w:rFonts w:ascii="Garamond" w:hAnsi="Garamond"/>
          <w:b/>
        </w:rPr>
        <w:t>TENUTO CONTO</w:t>
      </w:r>
      <w:r w:rsidRPr="00581EBD">
        <w:rPr>
          <w:rFonts w:ascii="Garamond" w:hAnsi="Garamond"/>
        </w:rPr>
        <w:t xml:space="preserve"> di quanto stabilito dal D.P.R. 24 giugno 2022 n.81, co</w:t>
      </w:r>
      <w:r>
        <w:rPr>
          <w:rFonts w:ascii="Garamond" w:hAnsi="Garamond"/>
        </w:rPr>
        <w:t xml:space="preserve">n il quale è stato approvato il </w:t>
      </w:r>
      <w:r w:rsidRPr="00581EBD">
        <w:rPr>
          <w:rFonts w:ascii="Garamond" w:hAnsi="Garamond"/>
        </w:rPr>
        <w:t>Regolamento recante individuazione degli adempimenti relativi ai Piani a</w:t>
      </w:r>
      <w:r>
        <w:rPr>
          <w:rFonts w:ascii="Garamond" w:hAnsi="Garamond"/>
        </w:rPr>
        <w:t xml:space="preserve">ssorbiti dal Piano integrato di </w:t>
      </w:r>
      <w:r w:rsidRPr="00581EBD">
        <w:rPr>
          <w:rFonts w:ascii="Garamond" w:hAnsi="Garamond"/>
        </w:rPr>
        <w:t>attività e organizzazione, il cui art.1, c.1, prevede, per i comuni con più di</w:t>
      </w:r>
      <w:r>
        <w:rPr>
          <w:rFonts w:ascii="Garamond" w:hAnsi="Garamond"/>
        </w:rPr>
        <w:t xml:space="preserve"> 50 dipendenti, la soppressione </w:t>
      </w:r>
      <w:r w:rsidRPr="00581EBD">
        <w:rPr>
          <w:rFonts w:ascii="Garamond" w:hAnsi="Garamond"/>
        </w:rPr>
        <w:t>dei seguenti adempimenti, in quanto assorbiti nelle apposite sezioni de</w:t>
      </w:r>
      <w:r>
        <w:rPr>
          <w:rFonts w:ascii="Garamond" w:hAnsi="Garamond"/>
        </w:rPr>
        <w:t xml:space="preserve">l Piano integrato di attività e </w:t>
      </w:r>
      <w:r w:rsidRPr="00581EBD">
        <w:rPr>
          <w:rFonts w:ascii="Garamond" w:hAnsi="Garamond"/>
        </w:rPr>
        <w:t>organizzazione (PIAO):</w:t>
      </w:r>
    </w:p>
    <w:p w:rsidR="00005E9F" w:rsidRPr="00945264" w:rsidRDefault="00005E9F" w:rsidP="00005E9F">
      <w:pPr>
        <w:pStyle w:val="Default"/>
        <w:rPr>
          <w:rFonts w:ascii="Garamond" w:hAnsi="Garamond"/>
          <w:i/>
        </w:rPr>
      </w:pPr>
      <w:r w:rsidRPr="00945264">
        <w:rPr>
          <w:rFonts w:ascii="Garamond" w:hAnsi="Garamond"/>
          <w:i/>
        </w:rPr>
        <w:t xml:space="preserve">Piano dei fabbisogni di personale, di cui all’art. 6, commi 1, 4, 6, e art. 6-ter, </w:t>
      </w:r>
      <w:proofErr w:type="spellStart"/>
      <w:proofErr w:type="gramStart"/>
      <w:r w:rsidRPr="00945264">
        <w:rPr>
          <w:rFonts w:ascii="Garamond" w:hAnsi="Garamond"/>
          <w:i/>
        </w:rPr>
        <w:t>D.Lgs</w:t>
      </w:r>
      <w:proofErr w:type="gramEnd"/>
      <w:r w:rsidRPr="00945264">
        <w:rPr>
          <w:rFonts w:ascii="Garamond" w:hAnsi="Garamond"/>
          <w:i/>
        </w:rPr>
        <w:t>.</w:t>
      </w:r>
      <w:proofErr w:type="spellEnd"/>
      <w:r w:rsidRPr="00945264">
        <w:rPr>
          <w:rFonts w:ascii="Garamond" w:hAnsi="Garamond"/>
          <w:i/>
        </w:rPr>
        <w:t xml:space="preserve"> 30 marzo 2001, n. 165;</w:t>
      </w:r>
    </w:p>
    <w:p w:rsidR="00005E9F" w:rsidRPr="00945264" w:rsidRDefault="00005E9F" w:rsidP="00005E9F">
      <w:pPr>
        <w:pStyle w:val="Default"/>
        <w:rPr>
          <w:rFonts w:ascii="Garamond" w:hAnsi="Garamond"/>
          <w:i/>
        </w:rPr>
      </w:pPr>
      <w:r w:rsidRPr="00945264">
        <w:rPr>
          <w:rFonts w:ascii="Garamond" w:hAnsi="Garamond"/>
          <w:i/>
        </w:rPr>
        <w:t xml:space="preserve">Piano delle azioni concrete, di cui all’art. 60 bis, c. 2, </w:t>
      </w:r>
      <w:proofErr w:type="spellStart"/>
      <w:proofErr w:type="gramStart"/>
      <w:r w:rsidRPr="00945264">
        <w:rPr>
          <w:rFonts w:ascii="Garamond" w:hAnsi="Garamond"/>
          <w:i/>
        </w:rPr>
        <w:t>D.Lgs</w:t>
      </w:r>
      <w:proofErr w:type="gramEnd"/>
      <w:r w:rsidRPr="00945264">
        <w:rPr>
          <w:rFonts w:ascii="Garamond" w:hAnsi="Garamond"/>
          <w:i/>
        </w:rPr>
        <w:t>.</w:t>
      </w:r>
      <w:proofErr w:type="spellEnd"/>
      <w:r w:rsidRPr="00945264">
        <w:rPr>
          <w:rFonts w:ascii="Garamond" w:hAnsi="Garamond"/>
          <w:i/>
        </w:rPr>
        <w:t xml:space="preserve"> 30 marzo 2001, n.165;</w:t>
      </w:r>
    </w:p>
    <w:p w:rsidR="00005E9F" w:rsidRPr="00945264" w:rsidRDefault="00005E9F" w:rsidP="00005E9F">
      <w:pPr>
        <w:pStyle w:val="Default"/>
        <w:rPr>
          <w:rFonts w:ascii="Garamond" w:hAnsi="Garamond"/>
          <w:i/>
        </w:rPr>
      </w:pPr>
      <w:r w:rsidRPr="00945264">
        <w:rPr>
          <w:rFonts w:ascii="Garamond" w:hAnsi="Garamond"/>
          <w:i/>
        </w:rPr>
        <w:t xml:space="preserve">Piano della performance, di cui all’art. 10, c. 1, </w:t>
      </w:r>
      <w:proofErr w:type="spellStart"/>
      <w:r w:rsidRPr="00945264">
        <w:rPr>
          <w:rFonts w:ascii="Garamond" w:hAnsi="Garamond"/>
          <w:i/>
        </w:rPr>
        <w:t>lett</w:t>
      </w:r>
      <w:proofErr w:type="spellEnd"/>
      <w:r w:rsidRPr="00945264">
        <w:rPr>
          <w:rFonts w:ascii="Garamond" w:hAnsi="Garamond"/>
          <w:i/>
        </w:rPr>
        <w:t xml:space="preserve">. a) e c. 1-ter, </w:t>
      </w:r>
      <w:proofErr w:type="spellStart"/>
      <w:proofErr w:type="gramStart"/>
      <w:r w:rsidRPr="00945264">
        <w:rPr>
          <w:rFonts w:ascii="Garamond" w:hAnsi="Garamond"/>
          <w:i/>
        </w:rPr>
        <w:t>D.Lgs</w:t>
      </w:r>
      <w:proofErr w:type="gramEnd"/>
      <w:r w:rsidRPr="00945264">
        <w:rPr>
          <w:rFonts w:ascii="Garamond" w:hAnsi="Garamond"/>
          <w:i/>
        </w:rPr>
        <w:t>.</w:t>
      </w:r>
      <w:proofErr w:type="spellEnd"/>
      <w:r w:rsidRPr="00945264">
        <w:rPr>
          <w:rFonts w:ascii="Garamond" w:hAnsi="Garamond"/>
          <w:i/>
        </w:rPr>
        <w:t xml:space="preserve"> 27 ottobre 2009, n. 150;</w:t>
      </w:r>
    </w:p>
    <w:p w:rsidR="00005E9F" w:rsidRPr="00945264" w:rsidRDefault="00005E9F" w:rsidP="00005E9F">
      <w:pPr>
        <w:pStyle w:val="Default"/>
        <w:rPr>
          <w:rFonts w:ascii="Garamond" w:hAnsi="Garamond"/>
          <w:i/>
        </w:rPr>
      </w:pPr>
      <w:r w:rsidRPr="00945264">
        <w:rPr>
          <w:rFonts w:ascii="Garamond" w:hAnsi="Garamond"/>
          <w:i/>
        </w:rPr>
        <w:lastRenderedPageBreak/>
        <w:t xml:space="preserve">Piano Triennale per la Prevenzione della Corruzione e della Trasparenza di cui all’art. 1, commi 5, </w:t>
      </w:r>
      <w:proofErr w:type="spellStart"/>
      <w:r w:rsidRPr="00945264">
        <w:rPr>
          <w:rFonts w:ascii="Garamond" w:hAnsi="Garamond"/>
          <w:i/>
        </w:rPr>
        <w:t>lett</w:t>
      </w:r>
      <w:proofErr w:type="spellEnd"/>
      <w:r w:rsidRPr="00945264">
        <w:rPr>
          <w:rFonts w:ascii="Garamond" w:hAnsi="Garamond"/>
          <w:i/>
        </w:rPr>
        <w:t xml:space="preserve">. a) e 60, </w:t>
      </w:r>
      <w:proofErr w:type="spellStart"/>
      <w:r w:rsidRPr="00945264">
        <w:rPr>
          <w:rFonts w:ascii="Garamond" w:hAnsi="Garamond"/>
          <w:i/>
        </w:rPr>
        <w:t>lett</w:t>
      </w:r>
      <w:proofErr w:type="spellEnd"/>
      <w:r w:rsidRPr="00945264">
        <w:rPr>
          <w:rFonts w:ascii="Garamond" w:hAnsi="Garamond"/>
          <w:i/>
        </w:rPr>
        <w:t>. a), legge 6 novembre 2012, n. 190;</w:t>
      </w:r>
    </w:p>
    <w:p w:rsidR="00005E9F" w:rsidRPr="00945264" w:rsidRDefault="00005E9F" w:rsidP="00005E9F">
      <w:pPr>
        <w:pStyle w:val="Default"/>
        <w:rPr>
          <w:rFonts w:ascii="Garamond" w:hAnsi="Garamond"/>
          <w:i/>
        </w:rPr>
      </w:pPr>
      <w:r w:rsidRPr="00945264">
        <w:rPr>
          <w:rFonts w:ascii="Garamond" w:hAnsi="Garamond"/>
          <w:i/>
        </w:rPr>
        <w:t>Piano organizzativo del lavoro agile, di cui all’art. 14, c. 1, legge 7 agosto 2015, n. 124;</w:t>
      </w:r>
    </w:p>
    <w:p w:rsidR="00005E9F" w:rsidRPr="00945264" w:rsidRDefault="00005E9F" w:rsidP="00005E9F">
      <w:pPr>
        <w:pStyle w:val="Default"/>
        <w:rPr>
          <w:rFonts w:ascii="Garamond" w:hAnsi="Garamond"/>
          <w:i/>
        </w:rPr>
      </w:pPr>
      <w:r w:rsidRPr="00945264">
        <w:rPr>
          <w:rFonts w:ascii="Garamond" w:hAnsi="Garamond"/>
          <w:i/>
        </w:rPr>
        <w:t xml:space="preserve">Piano delle azioni positive, di cui all’art. 48, c. 1, </w:t>
      </w:r>
      <w:proofErr w:type="spellStart"/>
      <w:proofErr w:type="gramStart"/>
      <w:r w:rsidRPr="00945264">
        <w:rPr>
          <w:rFonts w:ascii="Garamond" w:hAnsi="Garamond"/>
          <w:i/>
        </w:rPr>
        <w:t>D.Lgs</w:t>
      </w:r>
      <w:proofErr w:type="gramEnd"/>
      <w:r w:rsidRPr="00945264">
        <w:rPr>
          <w:rFonts w:ascii="Garamond" w:hAnsi="Garamond"/>
          <w:i/>
        </w:rPr>
        <w:t>.</w:t>
      </w:r>
      <w:proofErr w:type="spellEnd"/>
      <w:r w:rsidRPr="00945264">
        <w:rPr>
          <w:rFonts w:ascii="Garamond" w:hAnsi="Garamond"/>
          <w:i/>
        </w:rPr>
        <w:t xml:space="preserve"> 11 aprile 2006, n. 198;</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945264">
        <w:rPr>
          <w:rFonts w:ascii="Garamond" w:hAnsi="Garamond"/>
          <w:b/>
        </w:rPr>
        <w:t>APPURATO che</w:t>
      </w:r>
      <w:r w:rsidRPr="00581EBD">
        <w:rPr>
          <w:rFonts w:ascii="Garamond" w:hAnsi="Garamond"/>
        </w:rPr>
        <w:t xml:space="preserve"> per le amministrazioni con non più di 50 dipende</w:t>
      </w:r>
      <w:r>
        <w:rPr>
          <w:rFonts w:ascii="Garamond" w:hAnsi="Garamond"/>
        </w:rPr>
        <w:t xml:space="preserve">nti il terzo comma dello stesso </w:t>
      </w:r>
      <w:r w:rsidRPr="00581EBD">
        <w:rPr>
          <w:rFonts w:ascii="Garamond" w:hAnsi="Garamond"/>
        </w:rPr>
        <w:t>articolo stabilisce che sono tenute al rispetto degli adempimenti semplifi</w:t>
      </w:r>
      <w:r>
        <w:rPr>
          <w:rFonts w:ascii="Garamond" w:hAnsi="Garamond"/>
        </w:rPr>
        <w:t xml:space="preserve">cati come stabiliti da apposito </w:t>
      </w:r>
      <w:r w:rsidRPr="00581EBD">
        <w:rPr>
          <w:rFonts w:ascii="Garamond" w:hAnsi="Garamond"/>
        </w:rPr>
        <w:t xml:space="preserve">D.M., poi emanato in data 30 giugno 2022, di cui alla successiva </w:t>
      </w:r>
      <w:proofErr w:type="spellStart"/>
      <w:r w:rsidRPr="00945264">
        <w:rPr>
          <w:rFonts w:ascii="Garamond" w:hAnsi="Garamond"/>
          <w:i/>
        </w:rPr>
        <w:t>lett</w:t>
      </w:r>
      <w:proofErr w:type="spellEnd"/>
      <w:r w:rsidRPr="00945264">
        <w:rPr>
          <w:rFonts w:ascii="Garamond" w:hAnsi="Garamond"/>
          <w:i/>
        </w:rPr>
        <w:t>. b),</w:t>
      </w:r>
      <w:r>
        <w:rPr>
          <w:rFonts w:ascii="Garamond" w:hAnsi="Garamond"/>
        </w:rPr>
        <w:t xml:space="preserve"> disponendo che per le </w:t>
      </w:r>
      <w:r w:rsidRPr="00581EBD">
        <w:rPr>
          <w:rFonts w:ascii="Garamond" w:hAnsi="Garamond"/>
        </w:rPr>
        <w:t xml:space="preserve">Amministrazioni tenute alla redazione del PIAO, tutti i richiami ai piani </w:t>
      </w:r>
      <w:r>
        <w:rPr>
          <w:rFonts w:ascii="Garamond" w:hAnsi="Garamond"/>
        </w:rPr>
        <w:t xml:space="preserve">sopra elencati – ed ai connessi </w:t>
      </w:r>
      <w:r w:rsidRPr="00581EBD">
        <w:rPr>
          <w:rFonts w:ascii="Garamond" w:hAnsi="Garamond"/>
        </w:rPr>
        <w:t>adempimenti – sono da intendersi riferiti alla corrispondente sez</w:t>
      </w:r>
      <w:r>
        <w:rPr>
          <w:rFonts w:ascii="Garamond" w:hAnsi="Garamond"/>
        </w:rPr>
        <w:t xml:space="preserve">ione del PIAO e quindi alla sua </w:t>
      </w:r>
      <w:r w:rsidRPr="00581EBD">
        <w:rPr>
          <w:rFonts w:ascii="Garamond" w:hAnsi="Garamond"/>
        </w:rPr>
        <w:t>approvazione;</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945264">
        <w:rPr>
          <w:rFonts w:ascii="Garamond" w:hAnsi="Garamond"/>
          <w:b/>
        </w:rPr>
        <w:t>VISTO</w:t>
      </w:r>
      <w:r w:rsidRPr="00581EBD">
        <w:rPr>
          <w:rFonts w:ascii="Garamond" w:hAnsi="Garamond"/>
        </w:rPr>
        <w:t xml:space="preserve"> il D.M. 30 giugno 2022 n.132, con il quale è stato approvato il Regolamento </w:t>
      </w:r>
      <w:r>
        <w:rPr>
          <w:rFonts w:ascii="Garamond" w:hAnsi="Garamond"/>
        </w:rPr>
        <w:t xml:space="preserve">per la definizione del </w:t>
      </w:r>
      <w:r w:rsidRPr="00581EBD">
        <w:rPr>
          <w:rFonts w:ascii="Garamond" w:hAnsi="Garamond"/>
        </w:rPr>
        <w:t>contenuto del Piano Integrato di Attività e Organizzazione, (eventuale) nonché le modalità sempli</w:t>
      </w:r>
      <w:r>
        <w:rPr>
          <w:rFonts w:ascii="Garamond" w:hAnsi="Garamond"/>
        </w:rPr>
        <w:t xml:space="preserve">ficate per </w:t>
      </w:r>
      <w:r w:rsidRPr="00581EBD">
        <w:rPr>
          <w:rFonts w:ascii="Garamond" w:hAnsi="Garamond"/>
        </w:rPr>
        <w:t>l’adozione dello stesso per gli Enti con meno di 50 dipendenti di cui agli artt. 1, c.2, e 6;</w:t>
      </w:r>
    </w:p>
    <w:p w:rsidR="00005E9F" w:rsidRPr="00581EBD" w:rsidRDefault="00005E9F" w:rsidP="00005E9F">
      <w:pPr>
        <w:pStyle w:val="Default"/>
        <w:jc w:val="both"/>
        <w:rPr>
          <w:rFonts w:ascii="Garamond" w:hAnsi="Garamond"/>
        </w:rPr>
      </w:pPr>
    </w:p>
    <w:p w:rsidR="00005E9F" w:rsidRPr="00581EBD" w:rsidRDefault="00005E9F" w:rsidP="00005E9F">
      <w:pPr>
        <w:pStyle w:val="Default"/>
        <w:jc w:val="both"/>
        <w:rPr>
          <w:rFonts w:ascii="Garamond" w:hAnsi="Garamond"/>
        </w:rPr>
      </w:pPr>
      <w:r w:rsidRPr="00985698">
        <w:rPr>
          <w:rFonts w:ascii="Garamond" w:hAnsi="Garamond"/>
          <w:b/>
        </w:rPr>
        <w:t>VERIFICATO</w:t>
      </w:r>
      <w:r w:rsidRPr="00581EBD">
        <w:rPr>
          <w:rFonts w:ascii="Garamond" w:hAnsi="Garamond"/>
        </w:rPr>
        <w:t xml:space="preserve"> che il termine per l’approvazione del Bilancio di previsione 2023-2025 è stato differito al 30 aprile 2023 dall’art.1, c.775, della legge 29 dicembre 2022 n.197;</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985698">
        <w:rPr>
          <w:rFonts w:ascii="Garamond" w:hAnsi="Garamond"/>
          <w:b/>
        </w:rPr>
        <w:t>RILEVATA</w:t>
      </w:r>
      <w:r w:rsidRPr="00581EBD">
        <w:rPr>
          <w:rFonts w:ascii="Garamond" w:hAnsi="Garamond"/>
        </w:rPr>
        <w:t xml:space="preserve"> la necessità di procedere all’approvazione del Piano Tri</w:t>
      </w:r>
      <w:r>
        <w:rPr>
          <w:rFonts w:ascii="Garamond" w:hAnsi="Garamond"/>
        </w:rPr>
        <w:t xml:space="preserve">ennale per la prevenzione della </w:t>
      </w:r>
      <w:r w:rsidRPr="00581EBD">
        <w:rPr>
          <w:rFonts w:ascii="Garamond" w:hAnsi="Garamond"/>
        </w:rPr>
        <w:t>corruzione entro il 31.3.2023, conformandosi alle indicazioni di cui al</w:t>
      </w:r>
      <w:r>
        <w:rPr>
          <w:rFonts w:ascii="Garamond" w:hAnsi="Garamond"/>
        </w:rPr>
        <w:t xml:space="preserve"> Comunicato del Presidente ANAC </w:t>
      </w:r>
      <w:r w:rsidRPr="00581EBD">
        <w:rPr>
          <w:rFonts w:ascii="Garamond" w:hAnsi="Garamond"/>
        </w:rPr>
        <w:t>del 17.1.2023, indipendentemente dall’approvazione del PIAO, la cui</w:t>
      </w:r>
      <w:r>
        <w:rPr>
          <w:rFonts w:ascii="Garamond" w:hAnsi="Garamond"/>
        </w:rPr>
        <w:t xml:space="preserve"> scadenza, invece, è fissata al </w:t>
      </w:r>
      <w:r w:rsidRPr="00581EBD">
        <w:rPr>
          <w:rFonts w:ascii="Garamond" w:hAnsi="Garamond"/>
        </w:rPr>
        <w:t>30.5.2023 in ragione del differimento del termine per l’approvazione del bila</w:t>
      </w:r>
      <w:r>
        <w:rPr>
          <w:rFonts w:ascii="Garamond" w:hAnsi="Garamond"/>
        </w:rPr>
        <w:t xml:space="preserve">ncio al 30 aprile 2023 disposto </w:t>
      </w:r>
      <w:r w:rsidRPr="00581EBD">
        <w:rPr>
          <w:rFonts w:ascii="Garamond" w:hAnsi="Garamond"/>
        </w:rPr>
        <w:t>dalla legge 29 dicembre 2022, n. 197 (art. 1, co. 775);</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985698">
        <w:rPr>
          <w:rFonts w:ascii="Garamond" w:hAnsi="Garamond"/>
          <w:b/>
        </w:rPr>
        <w:t>PRECISATO</w:t>
      </w:r>
      <w:r w:rsidRPr="00581EBD">
        <w:rPr>
          <w:rFonts w:ascii="Garamond" w:hAnsi="Garamond"/>
        </w:rPr>
        <w:t xml:space="preserve"> che </w:t>
      </w:r>
      <w:r>
        <w:rPr>
          <w:rFonts w:ascii="Garamond" w:hAnsi="Garamond"/>
        </w:rPr>
        <w:t xml:space="preserve">l’EDA Caserta </w:t>
      </w:r>
      <w:r w:rsidRPr="00581EBD">
        <w:rPr>
          <w:rFonts w:ascii="Garamond" w:hAnsi="Garamond"/>
        </w:rPr>
        <w:t>è un ente di ridotte dimensioni e risente pesantemente delle difficoltà organizzative richiamate dalla delibera ANAC di cui sopra;</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985698">
        <w:rPr>
          <w:rFonts w:ascii="Garamond" w:hAnsi="Garamond"/>
          <w:b/>
        </w:rPr>
        <w:t>ACCERTATO,</w:t>
      </w:r>
      <w:r w:rsidRPr="00581EBD">
        <w:rPr>
          <w:rFonts w:ascii="Garamond" w:hAnsi="Garamond"/>
        </w:rPr>
        <w:t xml:space="preserve"> altresì, che nel</w:t>
      </w:r>
      <w:r>
        <w:rPr>
          <w:rFonts w:ascii="Garamond" w:hAnsi="Garamond"/>
        </w:rPr>
        <w:t xml:space="preserve">l’Ente </w:t>
      </w:r>
      <w:r w:rsidRPr="00581EBD">
        <w:rPr>
          <w:rFonts w:ascii="Garamond" w:hAnsi="Garamond"/>
        </w:rPr>
        <w:t>non è stato recentemente accertato alcun fatto corruttivo e non vi sono state modifiche organizzative rilevanti;</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985698">
        <w:rPr>
          <w:rFonts w:ascii="Garamond" w:hAnsi="Garamond"/>
          <w:b/>
        </w:rPr>
        <w:t>RILEVATO che</w:t>
      </w:r>
      <w:r w:rsidRPr="00581EBD">
        <w:rPr>
          <w:rFonts w:ascii="Garamond" w:hAnsi="Garamond"/>
        </w:rPr>
        <w:t xml:space="preserve"> con si sono verificate ipotesi di disfunzioni amminis</w:t>
      </w:r>
      <w:r>
        <w:rPr>
          <w:rFonts w:ascii="Garamond" w:hAnsi="Garamond"/>
        </w:rPr>
        <w:t xml:space="preserve">trative significative nel corso </w:t>
      </w:r>
      <w:r w:rsidRPr="00581EBD">
        <w:rPr>
          <w:rFonts w:ascii="Garamond" w:hAnsi="Garamond"/>
        </w:rPr>
        <w:t>dell’ultimo anno;</w:t>
      </w:r>
    </w:p>
    <w:p w:rsidR="00005E9F" w:rsidRPr="00581EBD" w:rsidRDefault="00005E9F" w:rsidP="00005E9F">
      <w:pPr>
        <w:pStyle w:val="Default"/>
        <w:jc w:val="both"/>
        <w:rPr>
          <w:rFonts w:ascii="Garamond" w:hAnsi="Garamond"/>
        </w:rPr>
      </w:pPr>
    </w:p>
    <w:p w:rsidR="00005E9F" w:rsidRPr="00581EBD" w:rsidRDefault="00005E9F" w:rsidP="00005E9F">
      <w:pPr>
        <w:pStyle w:val="Default"/>
        <w:jc w:val="both"/>
        <w:rPr>
          <w:rFonts w:ascii="Garamond" w:hAnsi="Garamond"/>
        </w:rPr>
      </w:pPr>
      <w:r w:rsidRPr="00985698">
        <w:rPr>
          <w:rFonts w:ascii="Garamond" w:hAnsi="Garamond"/>
          <w:b/>
        </w:rPr>
        <w:t>DATO ATTO</w:t>
      </w:r>
      <w:r w:rsidRPr="00581EBD">
        <w:rPr>
          <w:rFonts w:ascii="Garamond" w:hAnsi="Garamond"/>
        </w:rPr>
        <w:t xml:space="preserve"> che il RPCT non ha evidenziato la necessità di adottare integrazioni o correzioni di misure preventive presenti nel PTPC</w:t>
      </w:r>
      <w:r w:rsidR="00513ECB">
        <w:rPr>
          <w:rFonts w:ascii="Garamond" w:hAnsi="Garamond"/>
        </w:rPr>
        <w:t>T</w:t>
      </w:r>
      <w:r w:rsidRPr="00581EBD">
        <w:rPr>
          <w:rFonts w:ascii="Garamond" w:hAnsi="Garamond"/>
        </w:rPr>
        <w:t xml:space="preserve"> già approvato; </w:t>
      </w:r>
    </w:p>
    <w:p w:rsidR="00005E9F" w:rsidRPr="00581EBD" w:rsidRDefault="00005E9F" w:rsidP="00005E9F">
      <w:pPr>
        <w:pStyle w:val="Default"/>
        <w:jc w:val="both"/>
        <w:rPr>
          <w:rFonts w:ascii="Garamond" w:hAnsi="Garamond"/>
        </w:rPr>
      </w:pPr>
    </w:p>
    <w:p w:rsidR="00005E9F" w:rsidRPr="00581EBD" w:rsidRDefault="00005E9F" w:rsidP="00005E9F">
      <w:pPr>
        <w:pStyle w:val="Default"/>
        <w:jc w:val="both"/>
        <w:rPr>
          <w:rFonts w:ascii="Garamond" w:hAnsi="Garamond"/>
        </w:rPr>
      </w:pPr>
      <w:r w:rsidRPr="00864548">
        <w:rPr>
          <w:rFonts w:ascii="Garamond" w:hAnsi="Garamond"/>
          <w:b/>
        </w:rPr>
        <w:t>RIBADITO</w:t>
      </w:r>
      <w:r w:rsidRPr="00581EBD">
        <w:rPr>
          <w:rFonts w:ascii="Garamond" w:hAnsi="Garamond"/>
        </w:rPr>
        <w:t xml:space="preserve"> l’obbligo di adottare un nuovo PTPC</w:t>
      </w:r>
      <w:r w:rsidR="00513ECB">
        <w:rPr>
          <w:rFonts w:ascii="Garamond" w:hAnsi="Garamond"/>
        </w:rPr>
        <w:t>T</w:t>
      </w:r>
      <w:r w:rsidRPr="00581EBD">
        <w:rPr>
          <w:rFonts w:ascii="Garamond" w:hAnsi="Garamond"/>
        </w:rPr>
        <w:t xml:space="preserve"> ogni tre anni, in quanto l’art. 1, co. 8 della l. 190/2012 stabilisce la durata triennale di ogni Piano;</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864548">
        <w:rPr>
          <w:rFonts w:ascii="Garamond" w:hAnsi="Garamond"/>
          <w:b/>
        </w:rPr>
        <w:t>DATO ATTO</w:t>
      </w:r>
      <w:r w:rsidRPr="00581EBD">
        <w:rPr>
          <w:rFonts w:ascii="Garamond" w:hAnsi="Garamond"/>
        </w:rPr>
        <w:t xml:space="preserve"> che permane, comunque, l’obbligo del RPCT di vigilare an</w:t>
      </w:r>
      <w:r>
        <w:rPr>
          <w:rFonts w:ascii="Garamond" w:hAnsi="Garamond"/>
        </w:rPr>
        <w:t xml:space="preserve">nualmente sull’attuazione delle </w:t>
      </w:r>
      <w:r w:rsidRPr="00581EBD">
        <w:rPr>
          <w:rFonts w:ascii="Garamond" w:hAnsi="Garamond"/>
        </w:rPr>
        <w:t xml:space="preserve">misure previste nel Piano, i cui esiti confluiscono nella relazione annuale </w:t>
      </w:r>
      <w:r>
        <w:rPr>
          <w:rFonts w:ascii="Garamond" w:hAnsi="Garamond"/>
        </w:rPr>
        <w:t xml:space="preserve">dello stesso, da predisporre ai </w:t>
      </w:r>
      <w:r w:rsidRPr="00581EBD">
        <w:rPr>
          <w:rFonts w:ascii="Garamond" w:hAnsi="Garamond"/>
        </w:rPr>
        <w:t>sensi dell’art. 1, co. 14, della l. 190/2012;</w:t>
      </w:r>
    </w:p>
    <w:p w:rsidR="00005E9F" w:rsidRPr="00581EBD" w:rsidRDefault="00005E9F" w:rsidP="00005E9F">
      <w:pPr>
        <w:pStyle w:val="Default"/>
        <w:rPr>
          <w:rFonts w:ascii="Garamond" w:hAnsi="Garamond"/>
        </w:rPr>
      </w:pPr>
    </w:p>
    <w:p w:rsidR="00005E9F" w:rsidRPr="00581EBD" w:rsidRDefault="00005E9F" w:rsidP="00F906C3">
      <w:pPr>
        <w:pStyle w:val="Default"/>
        <w:jc w:val="both"/>
        <w:rPr>
          <w:rFonts w:ascii="Garamond" w:hAnsi="Garamond"/>
        </w:rPr>
      </w:pPr>
      <w:r w:rsidRPr="00864548">
        <w:rPr>
          <w:rFonts w:ascii="Garamond" w:hAnsi="Garamond"/>
          <w:b/>
        </w:rPr>
        <w:t xml:space="preserve">VISTO </w:t>
      </w:r>
      <w:r w:rsidRPr="00581EBD">
        <w:rPr>
          <w:rFonts w:ascii="Garamond" w:hAnsi="Garamond"/>
        </w:rPr>
        <w:t>il Piano Triennale per la Prevenzione della Corruzione e d</w:t>
      </w:r>
      <w:r>
        <w:rPr>
          <w:rFonts w:ascii="Garamond" w:hAnsi="Garamond"/>
        </w:rPr>
        <w:t xml:space="preserve">el Programma per la Trasparenza </w:t>
      </w:r>
      <w:r w:rsidRPr="00581EBD">
        <w:rPr>
          <w:rFonts w:ascii="Garamond" w:hAnsi="Garamond"/>
        </w:rPr>
        <w:t>202</w:t>
      </w:r>
      <w:r>
        <w:rPr>
          <w:rFonts w:ascii="Garamond" w:hAnsi="Garamond"/>
        </w:rPr>
        <w:t>2/2024</w:t>
      </w:r>
      <w:r w:rsidRPr="00581EBD">
        <w:rPr>
          <w:rFonts w:ascii="Garamond" w:hAnsi="Garamond"/>
        </w:rPr>
        <w:t xml:space="preserve"> approvato dall’</w:t>
      </w:r>
      <w:r>
        <w:rPr>
          <w:rFonts w:ascii="Garamond" w:hAnsi="Garamond"/>
        </w:rPr>
        <w:t xml:space="preserve">Ente </w:t>
      </w:r>
      <w:r w:rsidRPr="00581EBD">
        <w:rPr>
          <w:rFonts w:ascii="Garamond" w:hAnsi="Garamond"/>
        </w:rPr>
        <w:t xml:space="preserve">con deliberazione di </w:t>
      </w:r>
      <w:r>
        <w:rPr>
          <w:rFonts w:ascii="Garamond" w:hAnsi="Garamond"/>
        </w:rPr>
        <w:t>Consiglio d’Ambito n. 17 del 3.11.2022</w:t>
      </w:r>
      <w:r w:rsidRPr="00581EBD">
        <w:rPr>
          <w:rFonts w:ascii="Garamond" w:hAnsi="Garamond"/>
        </w:rPr>
        <w:t>;</w:t>
      </w:r>
    </w:p>
    <w:p w:rsidR="00005E9F" w:rsidRPr="00581EBD" w:rsidRDefault="00005E9F" w:rsidP="00005E9F">
      <w:pPr>
        <w:pStyle w:val="Default"/>
        <w:rPr>
          <w:rFonts w:ascii="Garamond" w:hAnsi="Garamond"/>
        </w:rPr>
      </w:pPr>
    </w:p>
    <w:p w:rsidR="00005E9F" w:rsidRPr="00581EBD" w:rsidRDefault="00005E9F" w:rsidP="00F906C3">
      <w:pPr>
        <w:pStyle w:val="Default"/>
        <w:jc w:val="both"/>
        <w:rPr>
          <w:rFonts w:ascii="Garamond" w:hAnsi="Garamond"/>
        </w:rPr>
      </w:pPr>
      <w:r w:rsidRPr="00864548">
        <w:rPr>
          <w:rFonts w:ascii="Garamond" w:hAnsi="Garamond"/>
          <w:b/>
        </w:rPr>
        <w:t>RITENUTO</w:t>
      </w:r>
      <w:r w:rsidRPr="00581EBD">
        <w:rPr>
          <w:rFonts w:ascii="Garamond" w:hAnsi="Garamond"/>
        </w:rPr>
        <w:t xml:space="preserve"> opportuno, in assenza totale di fatti corruttivi e di modifiche rilevanti di na</w:t>
      </w:r>
      <w:r>
        <w:rPr>
          <w:rFonts w:ascii="Garamond" w:hAnsi="Garamond"/>
        </w:rPr>
        <w:t xml:space="preserve">tura </w:t>
      </w:r>
      <w:r w:rsidRPr="00581EBD">
        <w:rPr>
          <w:rFonts w:ascii="Garamond" w:hAnsi="Garamond"/>
        </w:rPr>
        <w:t>organizzativa, aggiornare – senza alcuna modifica sostanziale – con conferma, il PTPCT già adottato per il triennio</w:t>
      </w:r>
      <w:r>
        <w:rPr>
          <w:rFonts w:ascii="Garamond" w:hAnsi="Garamond"/>
        </w:rPr>
        <w:t xml:space="preserve"> 2022/2024</w:t>
      </w:r>
      <w:r w:rsidRPr="00581EBD">
        <w:rPr>
          <w:rFonts w:ascii="Garamond" w:hAnsi="Garamond"/>
        </w:rPr>
        <w:t>;</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864548">
        <w:rPr>
          <w:rFonts w:ascii="Garamond" w:hAnsi="Garamond"/>
          <w:b/>
        </w:rPr>
        <w:t>RILEVATO</w:t>
      </w:r>
      <w:r w:rsidRPr="00581EBD">
        <w:rPr>
          <w:rFonts w:ascii="Garamond" w:hAnsi="Garamond"/>
        </w:rPr>
        <w:t xml:space="preserve"> che il citato Piano Nazionale Anticorruzione 2022, appro</w:t>
      </w:r>
      <w:r>
        <w:rPr>
          <w:rFonts w:ascii="Garamond" w:hAnsi="Garamond"/>
        </w:rPr>
        <w:t xml:space="preserve">vato con delibera </w:t>
      </w:r>
      <w:proofErr w:type="spellStart"/>
      <w:r>
        <w:rPr>
          <w:rFonts w:ascii="Garamond" w:hAnsi="Garamond"/>
        </w:rPr>
        <w:t>Anac</w:t>
      </w:r>
      <w:proofErr w:type="spellEnd"/>
      <w:r>
        <w:rPr>
          <w:rFonts w:ascii="Garamond" w:hAnsi="Garamond"/>
        </w:rPr>
        <w:t xml:space="preserve"> n. 7 del </w:t>
      </w:r>
      <w:r w:rsidRPr="00581EBD">
        <w:rPr>
          <w:rFonts w:ascii="Garamond" w:hAnsi="Garamond"/>
        </w:rPr>
        <w:t>17.1.2023, ha concesso la facoltà agli enti locali con meno di 50 dipendenti, dopo la prima adozione, di confermare per le successive due annualità lo strumento programmatorio in vigore con apposito atto dell’organo di indirizzo politico, e ciò a condizione che nell’anno precedente</w:t>
      </w:r>
      <w:r>
        <w:rPr>
          <w:rFonts w:ascii="Garamond" w:hAnsi="Garamond"/>
        </w:rPr>
        <w:t xml:space="preserve"> non si siano verificate le </w:t>
      </w:r>
      <w:r w:rsidRPr="00581EBD">
        <w:rPr>
          <w:rFonts w:ascii="Garamond" w:hAnsi="Garamond"/>
        </w:rPr>
        <w:t>evenienze ivi segnalate (paragrafo 10.1.12 del PNA 2022, pag. 58);</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864548">
        <w:rPr>
          <w:rFonts w:ascii="Garamond" w:hAnsi="Garamond"/>
          <w:b/>
        </w:rPr>
        <w:t>DATO ATTO</w:t>
      </w:r>
      <w:r w:rsidRPr="00581EBD">
        <w:rPr>
          <w:rFonts w:ascii="Garamond" w:hAnsi="Garamond"/>
        </w:rPr>
        <w:t xml:space="preserve"> che è stato acquisito il parere di regolarità tecnica ai sen</w:t>
      </w:r>
      <w:r>
        <w:rPr>
          <w:rFonts w:ascii="Garamond" w:hAnsi="Garamond"/>
        </w:rPr>
        <w:t xml:space="preserve">si dell’art. 49 comma 1 D. </w:t>
      </w:r>
      <w:proofErr w:type="spellStart"/>
      <w:r>
        <w:rPr>
          <w:rFonts w:ascii="Garamond" w:hAnsi="Garamond"/>
        </w:rPr>
        <w:t>Lgs</w:t>
      </w:r>
      <w:proofErr w:type="spellEnd"/>
      <w:r>
        <w:rPr>
          <w:rFonts w:ascii="Garamond" w:hAnsi="Garamond"/>
        </w:rPr>
        <w:t xml:space="preserve">. </w:t>
      </w:r>
      <w:r w:rsidRPr="00581EBD">
        <w:rPr>
          <w:rFonts w:ascii="Garamond" w:hAnsi="Garamond"/>
        </w:rPr>
        <w:t xml:space="preserve">267/2000 da parte del </w:t>
      </w:r>
      <w:r>
        <w:rPr>
          <w:rFonts w:ascii="Garamond" w:hAnsi="Garamond"/>
        </w:rPr>
        <w:t>Direttore Generale</w:t>
      </w:r>
      <w:r w:rsidRPr="00581EBD">
        <w:rPr>
          <w:rFonts w:ascii="Garamond" w:hAnsi="Garamond"/>
        </w:rPr>
        <w:t>;</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864548">
        <w:rPr>
          <w:rFonts w:ascii="Garamond" w:hAnsi="Garamond"/>
          <w:b/>
        </w:rPr>
        <w:t>DATO ATTO</w:t>
      </w:r>
      <w:r w:rsidRPr="00581EBD">
        <w:rPr>
          <w:rFonts w:ascii="Garamond" w:hAnsi="Garamond"/>
        </w:rPr>
        <w:t xml:space="preserve"> che non è dovuto il parere di regolarità contabile da part</w:t>
      </w:r>
      <w:r>
        <w:rPr>
          <w:rFonts w:ascii="Garamond" w:hAnsi="Garamond"/>
        </w:rPr>
        <w:t xml:space="preserve">e del responsabile del servizio </w:t>
      </w:r>
      <w:r w:rsidRPr="00581EBD">
        <w:rPr>
          <w:rFonts w:ascii="Garamond" w:hAnsi="Garamond"/>
        </w:rPr>
        <w:t>finanziario in quanto trattasi di atto che non comporta riflessi diretti o indir</w:t>
      </w:r>
      <w:r>
        <w:rPr>
          <w:rFonts w:ascii="Garamond" w:hAnsi="Garamond"/>
        </w:rPr>
        <w:t xml:space="preserve">etti sulla situazione economico </w:t>
      </w:r>
      <w:r w:rsidRPr="00581EBD">
        <w:rPr>
          <w:rFonts w:ascii="Garamond" w:hAnsi="Garamond"/>
        </w:rPr>
        <w:t>finanziaria o sul patrimonio dell’ente;</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864548">
        <w:rPr>
          <w:rFonts w:ascii="Garamond" w:hAnsi="Garamond"/>
          <w:b/>
        </w:rPr>
        <w:t xml:space="preserve">ATTESA </w:t>
      </w:r>
      <w:r w:rsidRPr="00581EBD">
        <w:rPr>
          <w:rFonts w:ascii="Garamond" w:hAnsi="Garamond"/>
        </w:rPr>
        <w:t>la competenza del</w:t>
      </w:r>
      <w:r>
        <w:rPr>
          <w:rFonts w:ascii="Garamond" w:hAnsi="Garamond"/>
        </w:rPr>
        <w:t xml:space="preserve"> Consiglio d’Ambito </w:t>
      </w:r>
      <w:r w:rsidRPr="00581EBD">
        <w:rPr>
          <w:rFonts w:ascii="Garamond" w:hAnsi="Garamond"/>
        </w:rPr>
        <w:t>in materia ai sensi del cit</w:t>
      </w:r>
      <w:r>
        <w:rPr>
          <w:rFonts w:ascii="Garamond" w:hAnsi="Garamond"/>
        </w:rPr>
        <w:t xml:space="preserve">ato articolo 41, comma 1, </w:t>
      </w:r>
      <w:proofErr w:type="spellStart"/>
      <w:r>
        <w:rPr>
          <w:rFonts w:ascii="Garamond" w:hAnsi="Garamond"/>
        </w:rPr>
        <w:t>lett</w:t>
      </w:r>
      <w:proofErr w:type="spellEnd"/>
      <w:r>
        <w:rPr>
          <w:rFonts w:ascii="Garamond" w:hAnsi="Garamond"/>
        </w:rPr>
        <w:t xml:space="preserve">. </w:t>
      </w:r>
      <w:r w:rsidRPr="00581EBD">
        <w:rPr>
          <w:rFonts w:ascii="Garamond" w:hAnsi="Garamond"/>
        </w:rPr>
        <w:t xml:space="preserve">g), del decreto legislativo 97/2016 e dell’art. 48, comma 2, del D. </w:t>
      </w:r>
      <w:proofErr w:type="spellStart"/>
      <w:r w:rsidRPr="00581EBD">
        <w:rPr>
          <w:rFonts w:ascii="Garamond" w:hAnsi="Garamond"/>
        </w:rPr>
        <w:t>Lgs</w:t>
      </w:r>
      <w:proofErr w:type="spellEnd"/>
      <w:r w:rsidRPr="00581EBD">
        <w:rPr>
          <w:rFonts w:ascii="Garamond" w:hAnsi="Garamond"/>
        </w:rPr>
        <w:t>. 267/2000;</w:t>
      </w:r>
    </w:p>
    <w:p w:rsidR="00005E9F" w:rsidRPr="00581EBD" w:rsidRDefault="00005E9F" w:rsidP="00005E9F">
      <w:pPr>
        <w:pStyle w:val="Default"/>
        <w:jc w:val="both"/>
        <w:rPr>
          <w:rFonts w:ascii="Garamond" w:hAnsi="Garamond"/>
        </w:rPr>
      </w:pPr>
    </w:p>
    <w:p w:rsidR="00005E9F" w:rsidRPr="00581EBD" w:rsidRDefault="00005E9F" w:rsidP="00005E9F">
      <w:pPr>
        <w:pStyle w:val="Default"/>
        <w:rPr>
          <w:rFonts w:ascii="Garamond" w:hAnsi="Garamond"/>
        </w:rPr>
      </w:pPr>
      <w:r w:rsidRPr="00581EBD">
        <w:rPr>
          <w:rFonts w:ascii="Garamond" w:hAnsi="Garamond"/>
        </w:rPr>
        <w:t>Con voti unanimi e favorevoli, espressi dai presenti nelle forme di legge,</w:t>
      </w:r>
    </w:p>
    <w:p w:rsidR="00005E9F" w:rsidRPr="00581EBD" w:rsidRDefault="00005E9F" w:rsidP="00005E9F">
      <w:pPr>
        <w:pStyle w:val="Default"/>
        <w:rPr>
          <w:rFonts w:ascii="Garamond" w:hAnsi="Garamond"/>
        </w:rPr>
      </w:pPr>
    </w:p>
    <w:p w:rsidR="00005E9F" w:rsidRPr="00864548" w:rsidRDefault="00005E9F" w:rsidP="00005E9F">
      <w:pPr>
        <w:pStyle w:val="Default"/>
        <w:jc w:val="center"/>
        <w:rPr>
          <w:rFonts w:ascii="Garamond" w:hAnsi="Garamond"/>
          <w:b/>
        </w:rPr>
      </w:pPr>
      <w:r w:rsidRPr="00864548">
        <w:rPr>
          <w:rFonts w:ascii="Garamond" w:hAnsi="Garamond"/>
          <w:b/>
        </w:rPr>
        <w:t>DELIBERA</w:t>
      </w:r>
    </w:p>
    <w:p w:rsidR="00005E9F" w:rsidRPr="00581EBD" w:rsidRDefault="00005E9F" w:rsidP="00005E9F">
      <w:pPr>
        <w:pStyle w:val="Default"/>
        <w:rPr>
          <w:rFonts w:ascii="Garamond" w:hAnsi="Garamond"/>
        </w:rPr>
      </w:pPr>
    </w:p>
    <w:p w:rsidR="00005E9F" w:rsidRPr="00581EBD" w:rsidRDefault="00005E9F" w:rsidP="00005E9F">
      <w:pPr>
        <w:pStyle w:val="Default"/>
        <w:jc w:val="both"/>
        <w:rPr>
          <w:rFonts w:ascii="Garamond" w:hAnsi="Garamond"/>
        </w:rPr>
      </w:pPr>
      <w:r w:rsidRPr="00581EBD">
        <w:rPr>
          <w:rFonts w:ascii="Garamond" w:hAnsi="Garamond"/>
        </w:rPr>
        <w:t xml:space="preserve">1- </w:t>
      </w:r>
      <w:r w:rsidRPr="00864548">
        <w:rPr>
          <w:rFonts w:ascii="Garamond" w:hAnsi="Garamond"/>
          <w:b/>
        </w:rPr>
        <w:t>DI CONFERMARE</w:t>
      </w:r>
      <w:r w:rsidRPr="00581EBD">
        <w:rPr>
          <w:rFonts w:ascii="Garamond" w:hAnsi="Garamond"/>
        </w:rPr>
        <w:t xml:space="preserve">, con riferimento all’anno 2023, integralmente il Piano triennale per la prevenzione della corruzione e per la trasparenza </w:t>
      </w:r>
      <w:r>
        <w:rPr>
          <w:rFonts w:ascii="Garamond" w:hAnsi="Garamond"/>
        </w:rPr>
        <w:t xml:space="preserve">del </w:t>
      </w:r>
      <w:r w:rsidRPr="00581EBD">
        <w:rPr>
          <w:rFonts w:ascii="Garamond" w:hAnsi="Garamond"/>
        </w:rPr>
        <w:t>periodo 202</w:t>
      </w:r>
      <w:r>
        <w:rPr>
          <w:rFonts w:ascii="Garamond" w:hAnsi="Garamond"/>
        </w:rPr>
        <w:t>2</w:t>
      </w:r>
      <w:r w:rsidRPr="00581EBD">
        <w:rPr>
          <w:rFonts w:ascii="Garamond" w:hAnsi="Garamond"/>
        </w:rPr>
        <w:t>/202</w:t>
      </w:r>
      <w:r>
        <w:rPr>
          <w:rFonts w:ascii="Garamond" w:hAnsi="Garamond"/>
        </w:rPr>
        <w:t>4</w:t>
      </w:r>
      <w:r w:rsidRPr="00581EBD">
        <w:rPr>
          <w:rFonts w:ascii="Garamond" w:hAnsi="Garamond"/>
        </w:rPr>
        <w:t>, approvato con deliberazione del</w:t>
      </w:r>
      <w:r>
        <w:rPr>
          <w:rFonts w:ascii="Garamond" w:hAnsi="Garamond"/>
        </w:rPr>
        <w:t xml:space="preserve"> Consiglio d’Ambito </w:t>
      </w:r>
      <w:r w:rsidRPr="00581EBD">
        <w:rPr>
          <w:rFonts w:ascii="Garamond" w:hAnsi="Garamond"/>
        </w:rPr>
        <w:t xml:space="preserve">n. </w:t>
      </w:r>
      <w:r>
        <w:rPr>
          <w:rFonts w:ascii="Garamond" w:hAnsi="Garamond"/>
        </w:rPr>
        <w:t>17 del 3.11.2022</w:t>
      </w:r>
      <w:r w:rsidRPr="00581EBD">
        <w:rPr>
          <w:rFonts w:ascii="Garamond" w:hAnsi="Garamond"/>
        </w:rPr>
        <w:t>, unitamente agli allegati facenti tutti parte integrante e sostanziale del medesimo atto;</w:t>
      </w:r>
    </w:p>
    <w:p w:rsidR="00005E9F" w:rsidRPr="00581EBD" w:rsidRDefault="00005E9F" w:rsidP="00005E9F">
      <w:pPr>
        <w:pStyle w:val="Default"/>
        <w:jc w:val="both"/>
        <w:rPr>
          <w:rFonts w:ascii="Garamond" w:hAnsi="Garamond"/>
        </w:rPr>
      </w:pPr>
    </w:p>
    <w:p w:rsidR="00005E9F" w:rsidRPr="00581EBD" w:rsidRDefault="00005E9F" w:rsidP="00005E9F">
      <w:pPr>
        <w:pStyle w:val="Default"/>
        <w:jc w:val="both"/>
        <w:rPr>
          <w:rFonts w:ascii="Garamond" w:hAnsi="Garamond"/>
        </w:rPr>
      </w:pPr>
      <w:r w:rsidRPr="00581EBD">
        <w:rPr>
          <w:rFonts w:ascii="Garamond" w:hAnsi="Garamond"/>
        </w:rPr>
        <w:t xml:space="preserve">2- </w:t>
      </w:r>
      <w:r w:rsidRPr="00864548">
        <w:rPr>
          <w:rFonts w:ascii="Garamond" w:hAnsi="Garamond"/>
          <w:b/>
        </w:rPr>
        <w:t>DI DARE ATTO</w:t>
      </w:r>
      <w:r w:rsidRPr="00581EBD">
        <w:rPr>
          <w:rFonts w:ascii="Garamond" w:hAnsi="Garamond"/>
        </w:rPr>
        <w:t xml:space="preserve"> che l’attuazione dei contenuti del Piano Anti</w:t>
      </w:r>
      <w:r>
        <w:rPr>
          <w:rFonts w:ascii="Garamond" w:hAnsi="Garamond"/>
        </w:rPr>
        <w:t xml:space="preserve">corruzione di cui alla presente </w:t>
      </w:r>
      <w:r w:rsidRPr="00581EBD">
        <w:rPr>
          <w:rFonts w:ascii="Garamond" w:hAnsi="Garamond"/>
        </w:rPr>
        <w:t>deliberazione è coerente con gli indirizzi strategici ed operativi di questa pubblica amministrazione;</w:t>
      </w:r>
    </w:p>
    <w:p w:rsidR="00005E9F" w:rsidRPr="00581EBD" w:rsidRDefault="00005E9F" w:rsidP="00005E9F">
      <w:pPr>
        <w:pStyle w:val="Default"/>
        <w:jc w:val="both"/>
        <w:rPr>
          <w:rFonts w:ascii="Garamond" w:hAnsi="Garamond"/>
        </w:rPr>
      </w:pPr>
    </w:p>
    <w:p w:rsidR="00005E9F" w:rsidRPr="00581EBD" w:rsidRDefault="00005E9F" w:rsidP="00005E9F">
      <w:pPr>
        <w:pStyle w:val="Default"/>
        <w:jc w:val="both"/>
        <w:rPr>
          <w:rFonts w:ascii="Garamond" w:hAnsi="Garamond"/>
        </w:rPr>
      </w:pPr>
      <w:r w:rsidRPr="00581EBD">
        <w:rPr>
          <w:rFonts w:ascii="Garamond" w:hAnsi="Garamond"/>
        </w:rPr>
        <w:t xml:space="preserve">3- </w:t>
      </w:r>
      <w:r w:rsidRPr="00864548">
        <w:rPr>
          <w:rFonts w:ascii="Garamond" w:hAnsi="Garamond"/>
          <w:b/>
        </w:rPr>
        <w:t>DI DARE ATTO</w:t>
      </w:r>
      <w:r w:rsidRPr="00581EBD">
        <w:rPr>
          <w:rFonts w:ascii="Garamond" w:hAnsi="Garamond"/>
        </w:rPr>
        <w:t xml:space="preserve"> che il PTPCT confluirà, per </w:t>
      </w:r>
      <w:proofErr w:type="spellStart"/>
      <w:r w:rsidRPr="00581EBD">
        <w:rPr>
          <w:rFonts w:ascii="Garamond" w:hAnsi="Garamond"/>
        </w:rPr>
        <w:t>relationem</w:t>
      </w:r>
      <w:proofErr w:type="spellEnd"/>
      <w:r w:rsidRPr="00581EBD">
        <w:rPr>
          <w:rFonts w:ascii="Garamond" w:hAnsi="Garamond"/>
        </w:rPr>
        <w:t>, nel redigendo PIAO – sezione dedicata;</w:t>
      </w:r>
    </w:p>
    <w:p w:rsidR="00005E9F" w:rsidRPr="00581EBD" w:rsidRDefault="00005E9F" w:rsidP="00005E9F">
      <w:pPr>
        <w:pStyle w:val="Default"/>
        <w:jc w:val="both"/>
        <w:rPr>
          <w:rFonts w:ascii="Garamond" w:hAnsi="Garamond"/>
        </w:rPr>
      </w:pPr>
    </w:p>
    <w:p w:rsidR="00005E9F" w:rsidRPr="00581EBD" w:rsidRDefault="00005E9F" w:rsidP="00005E9F">
      <w:pPr>
        <w:pStyle w:val="Default"/>
        <w:jc w:val="both"/>
        <w:rPr>
          <w:rFonts w:ascii="Garamond" w:hAnsi="Garamond"/>
        </w:rPr>
      </w:pPr>
      <w:r w:rsidRPr="00581EBD">
        <w:rPr>
          <w:rFonts w:ascii="Garamond" w:hAnsi="Garamond"/>
        </w:rPr>
        <w:t xml:space="preserve">4- </w:t>
      </w:r>
      <w:r w:rsidRPr="00864548">
        <w:rPr>
          <w:rFonts w:ascii="Garamond" w:hAnsi="Garamond"/>
          <w:b/>
        </w:rPr>
        <w:t>DI INCARICARE</w:t>
      </w:r>
      <w:r w:rsidRPr="00581EBD">
        <w:rPr>
          <w:rFonts w:ascii="Garamond" w:hAnsi="Garamond"/>
        </w:rPr>
        <w:t xml:space="preserve"> il responsabile per la prevenzione della co</w:t>
      </w:r>
      <w:r>
        <w:rPr>
          <w:rFonts w:ascii="Garamond" w:hAnsi="Garamond"/>
        </w:rPr>
        <w:t xml:space="preserve">rruzione e della trasparenza di </w:t>
      </w:r>
      <w:r w:rsidRPr="00581EBD">
        <w:rPr>
          <w:rFonts w:ascii="Garamond" w:hAnsi="Garamond"/>
        </w:rPr>
        <w:t>provvedere alla pubblicazione del nuovo Piano nell’apposita sezione d</w:t>
      </w:r>
      <w:r>
        <w:rPr>
          <w:rFonts w:ascii="Garamond" w:hAnsi="Garamond"/>
        </w:rPr>
        <w:t xml:space="preserve">el sito istituzionale dell’Ente </w:t>
      </w:r>
      <w:r w:rsidRPr="00581EBD">
        <w:rPr>
          <w:rFonts w:ascii="Garamond" w:hAnsi="Garamond"/>
        </w:rPr>
        <w:t>all’interno dello spazio denominato “Amministrazione trasparente”, sottosezione “Altri contenuti – corruzione”;</w:t>
      </w:r>
    </w:p>
    <w:p w:rsidR="00005E9F" w:rsidRPr="00581EBD" w:rsidRDefault="00005E9F" w:rsidP="00005E9F">
      <w:pPr>
        <w:pStyle w:val="Default"/>
        <w:jc w:val="both"/>
        <w:rPr>
          <w:rFonts w:ascii="Garamond" w:hAnsi="Garamond"/>
        </w:rPr>
      </w:pPr>
    </w:p>
    <w:p w:rsidR="00005E9F" w:rsidRPr="00581EBD" w:rsidRDefault="00005E9F" w:rsidP="00005E9F">
      <w:pPr>
        <w:pStyle w:val="Default"/>
        <w:jc w:val="both"/>
        <w:rPr>
          <w:rFonts w:ascii="Garamond" w:hAnsi="Garamond"/>
        </w:rPr>
      </w:pPr>
      <w:r w:rsidRPr="00581EBD">
        <w:rPr>
          <w:rFonts w:ascii="Garamond" w:hAnsi="Garamond"/>
        </w:rPr>
        <w:t xml:space="preserve">5- </w:t>
      </w:r>
      <w:r w:rsidRPr="00864548">
        <w:rPr>
          <w:rFonts w:ascii="Garamond" w:hAnsi="Garamond"/>
          <w:b/>
        </w:rPr>
        <w:t>DI DICHIARARE</w:t>
      </w:r>
      <w:r w:rsidRPr="00581EBD">
        <w:rPr>
          <w:rFonts w:ascii="Garamond" w:hAnsi="Garamond"/>
        </w:rPr>
        <w:t>, con separata e unanime votazione, la presente deliberazione immediatamente eseguibile ai sensi di legge.</w:t>
      </w:r>
    </w:p>
    <w:p w:rsidR="00005E9F" w:rsidRPr="00581EBD" w:rsidRDefault="00005E9F" w:rsidP="00005E9F">
      <w:pPr>
        <w:pStyle w:val="Default"/>
        <w:rPr>
          <w:rFonts w:ascii="Garamond" w:hAnsi="Garamond"/>
        </w:rPr>
      </w:pPr>
    </w:p>
    <w:p w:rsidR="00005E9F" w:rsidRPr="00581EBD" w:rsidRDefault="00005E9F" w:rsidP="00005E9F">
      <w:pPr>
        <w:pStyle w:val="Default"/>
        <w:rPr>
          <w:rFonts w:ascii="Garamond" w:hAnsi="Garamond"/>
          <w:color w:val="auto"/>
        </w:rPr>
      </w:pPr>
    </w:p>
    <w:p w:rsidR="00005E9F" w:rsidRDefault="00005E9F" w:rsidP="001574B3">
      <w:pPr>
        <w:jc w:val="both"/>
        <w:rPr>
          <w:rFonts w:ascii="Garamond" w:eastAsia="Times New Roman" w:hAnsi="Garamond" w:cs="Calibri"/>
          <w:b/>
          <w:caps/>
          <w:lang w:eastAsia="it-IT"/>
        </w:rPr>
      </w:pPr>
    </w:p>
    <w:p w:rsidR="00005E9F" w:rsidRDefault="00005E9F" w:rsidP="001574B3">
      <w:pPr>
        <w:jc w:val="both"/>
        <w:rPr>
          <w:rFonts w:ascii="Garamond" w:eastAsia="Times New Roman" w:hAnsi="Garamond" w:cs="Calibri"/>
          <w:b/>
          <w:caps/>
          <w:lang w:eastAsia="it-IT"/>
        </w:rPr>
      </w:pPr>
    </w:p>
    <w:p w:rsidR="00005E9F" w:rsidRDefault="00005E9F" w:rsidP="001574B3">
      <w:pPr>
        <w:jc w:val="both"/>
        <w:rPr>
          <w:rFonts w:ascii="Garamond" w:eastAsia="Times New Roman" w:hAnsi="Garamond" w:cs="Calibri"/>
          <w:b/>
          <w:caps/>
          <w:lang w:eastAsia="it-IT"/>
        </w:rPr>
      </w:pPr>
    </w:p>
    <w:p w:rsidR="00005E9F" w:rsidRDefault="00005E9F" w:rsidP="001574B3">
      <w:pPr>
        <w:jc w:val="both"/>
        <w:rPr>
          <w:rFonts w:ascii="Garamond" w:eastAsia="Times New Roman" w:hAnsi="Garamond" w:cs="Calibri"/>
          <w:b/>
          <w:caps/>
          <w:lang w:eastAsia="it-IT"/>
        </w:rPr>
      </w:pPr>
    </w:p>
    <w:p w:rsidR="00815A3E" w:rsidRDefault="00815A3E" w:rsidP="0005224F">
      <w:pPr>
        <w:autoSpaceDE w:val="0"/>
        <w:autoSpaceDN w:val="0"/>
        <w:adjustRightInd w:val="0"/>
        <w:jc w:val="both"/>
        <w:rPr>
          <w:rFonts w:ascii="Garamond" w:hAnsi="Garamond" w:cstheme="minorHAnsi"/>
        </w:rPr>
      </w:pPr>
    </w:p>
    <w:p w:rsidR="0008287A" w:rsidRPr="00B409F7" w:rsidRDefault="0008287A" w:rsidP="0005224F">
      <w:pPr>
        <w:autoSpaceDE w:val="0"/>
        <w:autoSpaceDN w:val="0"/>
        <w:adjustRightInd w:val="0"/>
        <w:jc w:val="both"/>
        <w:rPr>
          <w:rFonts w:ascii="Garamond" w:hAnsi="Garamond" w:cstheme="minorHAnsi"/>
        </w:rPr>
      </w:pPr>
    </w:p>
    <w:p w:rsidR="003B1A04" w:rsidRPr="00B409F7" w:rsidRDefault="003B1A04" w:rsidP="0005224F">
      <w:pPr>
        <w:autoSpaceDE w:val="0"/>
        <w:autoSpaceDN w:val="0"/>
        <w:adjustRightInd w:val="0"/>
        <w:jc w:val="both"/>
        <w:rPr>
          <w:rFonts w:ascii="Garamond" w:hAnsi="Garamond" w:cstheme="minorHAnsi"/>
        </w:rPr>
      </w:pPr>
      <w:r w:rsidRPr="00111477">
        <w:rPr>
          <w:rFonts w:ascii="Garamond" w:hAnsi="Garamond" w:cstheme="minorHAnsi"/>
        </w:rPr>
        <w:t>Allegato alla deliberazione del Consiglio d’Ambito n.</w:t>
      </w:r>
      <w:r w:rsidR="00815A3E">
        <w:rPr>
          <w:rFonts w:ascii="Garamond" w:hAnsi="Garamond" w:cstheme="minorHAnsi"/>
        </w:rPr>
        <w:t xml:space="preserve"> </w:t>
      </w:r>
      <w:r w:rsidR="00651D5A">
        <w:rPr>
          <w:rFonts w:ascii="Garamond" w:hAnsi="Garamond" w:cstheme="minorHAnsi"/>
        </w:rPr>
        <w:t xml:space="preserve">          </w:t>
      </w:r>
      <w:r w:rsidRPr="00111477">
        <w:rPr>
          <w:rFonts w:ascii="Garamond" w:hAnsi="Garamond" w:cstheme="minorHAnsi"/>
        </w:rPr>
        <w:t xml:space="preserve">del </w:t>
      </w:r>
      <w:r w:rsidR="00651D5A">
        <w:rPr>
          <w:rFonts w:ascii="Garamond" w:hAnsi="Garamond" w:cstheme="minorHAnsi"/>
        </w:rPr>
        <w:t xml:space="preserve">  </w:t>
      </w:r>
      <w:r w:rsidR="00CF3864">
        <w:rPr>
          <w:rFonts w:ascii="Garamond" w:hAnsi="Garamond" w:cstheme="minorHAnsi"/>
        </w:rPr>
        <w:t>.</w:t>
      </w:r>
      <w:r w:rsidRPr="00111477">
        <w:rPr>
          <w:rFonts w:ascii="Garamond" w:hAnsi="Garamond" w:cstheme="minorHAnsi"/>
        </w:rPr>
        <w:t>202</w:t>
      </w:r>
      <w:r w:rsidR="00651D5A">
        <w:rPr>
          <w:rFonts w:ascii="Garamond" w:hAnsi="Garamond" w:cstheme="minorHAnsi"/>
        </w:rPr>
        <w:t>3</w:t>
      </w:r>
    </w:p>
    <w:p w:rsidR="003B1A04" w:rsidRPr="00B409F7" w:rsidRDefault="003B1A04" w:rsidP="0005224F">
      <w:pPr>
        <w:autoSpaceDE w:val="0"/>
        <w:autoSpaceDN w:val="0"/>
        <w:adjustRightInd w:val="0"/>
        <w:jc w:val="both"/>
        <w:rPr>
          <w:rFonts w:ascii="Garamond" w:hAnsi="Garamond" w:cstheme="minorHAnsi"/>
        </w:rPr>
      </w:pPr>
    </w:p>
    <w:p w:rsidR="003B1A04" w:rsidRPr="00B409F7" w:rsidRDefault="003B1A04" w:rsidP="0005224F">
      <w:pPr>
        <w:autoSpaceDE w:val="0"/>
        <w:autoSpaceDN w:val="0"/>
        <w:adjustRightInd w:val="0"/>
        <w:jc w:val="both"/>
        <w:rPr>
          <w:rFonts w:ascii="Garamond" w:hAnsi="Garamond" w:cstheme="minorHAnsi"/>
        </w:rPr>
      </w:pPr>
    </w:p>
    <w:p w:rsidR="003B1A04" w:rsidRPr="00B409F7" w:rsidRDefault="003B1A04" w:rsidP="0005224F">
      <w:pPr>
        <w:autoSpaceDE w:val="0"/>
        <w:autoSpaceDN w:val="0"/>
        <w:adjustRightInd w:val="0"/>
        <w:jc w:val="both"/>
        <w:rPr>
          <w:rFonts w:ascii="Garamond" w:hAnsi="Garamond" w:cstheme="minorHAnsi"/>
        </w:rPr>
      </w:pPr>
    </w:p>
    <w:p w:rsidR="00651D5A" w:rsidRPr="00005E9F" w:rsidRDefault="003B1A04" w:rsidP="00651D5A">
      <w:pPr>
        <w:pStyle w:val="Default"/>
        <w:jc w:val="both"/>
        <w:rPr>
          <w:rFonts w:ascii="Garamond" w:hAnsi="Garamond"/>
          <w:i/>
        </w:rPr>
      </w:pPr>
      <w:r w:rsidRPr="00111477">
        <w:rPr>
          <w:rFonts w:ascii="Garamond" w:hAnsi="Garamond" w:cstheme="minorHAnsi"/>
          <w:b/>
        </w:rPr>
        <w:t>Oggetto:</w:t>
      </w:r>
      <w:r w:rsidRPr="00B409F7">
        <w:rPr>
          <w:rFonts w:ascii="Garamond" w:hAnsi="Garamond" w:cstheme="minorHAnsi"/>
        </w:rPr>
        <w:t xml:space="preserve"> </w:t>
      </w:r>
      <w:r w:rsidR="00651D5A" w:rsidRPr="00005E9F">
        <w:rPr>
          <w:rFonts w:ascii="Garamond" w:hAnsi="Garamond"/>
          <w:i/>
        </w:rPr>
        <w:t>Piano triennale per la prevenzione della corruzione e per la trasparenza -  Conferma del PTPCT per l’anno 2023.</w:t>
      </w:r>
    </w:p>
    <w:p w:rsidR="007C446E" w:rsidRDefault="007C446E" w:rsidP="007C446E">
      <w:pPr>
        <w:jc w:val="both"/>
        <w:rPr>
          <w:rFonts w:ascii="Garamond" w:hAnsi="Garamond"/>
          <w:i/>
        </w:rPr>
      </w:pPr>
    </w:p>
    <w:p w:rsidR="007C446E" w:rsidRPr="00B409F7" w:rsidRDefault="007C446E" w:rsidP="007C446E">
      <w:pPr>
        <w:jc w:val="both"/>
        <w:rPr>
          <w:rFonts w:ascii="Garamond" w:hAnsi="Garamond" w:cstheme="minorHAnsi"/>
        </w:rPr>
      </w:pPr>
    </w:p>
    <w:p w:rsidR="003B1A04" w:rsidRDefault="003B1A04" w:rsidP="0005224F">
      <w:pPr>
        <w:autoSpaceDE w:val="0"/>
        <w:autoSpaceDN w:val="0"/>
        <w:adjustRightInd w:val="0"/>
        <w:jc w:val="both"/>
        <w:rPr>
          <w:rFonts w:ascii="Garamond" w:hAnsi="Garamond" w:cstheme="minorHAnsi"/>
        </w:rPr>
      </w:pPr>
      <w:r w:rsidRPr="00B409F7">
        <w:rPr>
          <w:rFonts w:ascii="Garamond" w:hAnsi="Garamond" w:cstheme="minorHAnsi"/>
        </w:rPr>
        <w:t xml:space="preserve">Si esprime parere favorevole in ordine alla regolarità tecnica attestante la regolarità e la correttezza dell’azione amministrativa, della presente proposta di deliberazione, ai sensi degli articoli 49 comma 1 e 147 bis comma 1 del D.lgs.18 agosto 2000 n. 267. </w:t>
      </w:r>
    </w:p>
    <w:p w:rsidR="008E7FAB" w:rsidRPr="00B409F7" w:rsidRDefault="008E7FAB" w:rsidP="0005224F">
      <w:pPr>
        <w:autoSpaceDE w:val="0"/>
        <w:autoSpaceDN w:val="0"/>
        <w:adjustRightInd w:val="0"/>
        <w:jc w:val="both"/>
        <w:rPr>
          <w:rFonts w:ascii="Garamond" w:hAnsi="Garamond" w:cstheme="minorHAnsi"/>
        </w:rPr>
      </w:pPr>
      <w:r>
        <w:rPr>
          <w:rFonts w:ascii="Garamond" w:hAnsi="Garamond" w:cstheme="minorHAnsi"/>
        </w:rPr>
        <w:t>Parere contabile non dovuto perché la presente Deliberazione non comporta impegno di spesa.</w:t>
      </w:r>
    </w:p>
    <w:p w:rsidR="003B1A04" w:rsidRPr="00B409F7" w:rsidRDefault="003B1A04" w:rsidP="0005224F">
      <w:pPr>
        <w:autoSpaceDE w:val="0"/>
        <w:autoSpaceDN w:val="0"/>
        <w:adjustRightInd w:val="0"/>
        <w:jc w:val="both"/>
        <w:rPr>
          <w:rFonts w:ascii="Garamond" w:hAnsi="Garamond" w:cstheme="minorHAnsi"/>
        </w:rPr>
      </w:pPr>
    </w:p>
    <w:p w:rsidR="003B1A04" w:rsidRPr="00B409F7" w:rsidRDefault="003B1A04" w:rsidP="0005224F">
      <w:pPr>
        <w:autoSpaceDE w:val="0"/>
        <w:autoSpaceDN w:val="0"/>
        <w:adjustRightInd w:val="0"/>
        <w:jc w:val="both"/>
        <w:rPr>
          <w:rFonts w:ascii="Garamond" w:hAnsi="Garamond" w:cstheme="minorHAnsi"/>
        </w:rPr>
      </w:pPr>
    </w:p>
    <w:p w:rsidR="003B1A04" w:rsidRPr="00B409F7" w:rsidRDefault="003D0CD8" w:rsidP="003D0CD8">
      <w:pPr>
        <w:autoSpaceDE w:val="0"/>
        <w:autoSpaceDN w:val="0"/>
        <w:adjustRightInd w:val="0"/>
        <w:jc w:val="center"/>
        <w:rPr>
          <w:rFonts w:ascii="Garamond" w:hAnsi="Garamond" w:cstheme="minorHAnsi"/>
        </w:rPr>
      </w:pPr>
      <w:r>
        <w:rPr>
          <w:rFonts w:ascii="Garamond" w:hAnsi="Garamond" w:cstheme="minorHAnsi"/>
        </w:rPr>
        <w:t xml:space="preserve">                                                                                                       </w:t>
      </w:r>
      <w:r w:rsidR="003B1A04" w:rsidRPr="00B409F7">
        <w:rPr>
          <w:rFonts w:ascii="Garamond" w:hAnsi="Garamond" w:cstheme="minorHAnsi"/>
        </w:rPr>
        <w:t>Il Direttore Generale</w:t>
      </w:r>
    </w:p>
    <w:p w:rsidR="003B1A04" w:rsidRPr="00B409F7" w:rsidRDefault="003B1A04" w:rsidP="003B1A04">
      <w:pPr>
        <w:autoSpaceDE w:val="0"/>
        <w:autoSpaceDN w:val="0"/>
        <w:adjustRightInd w:val="0"/>
        <w:jc w:val="right"/>
        <w:rPr>
          <w:rFonts w:ascii="Garamond" w:hAnsi="Garamond" w:cstheme="minorHAnsi"/>
        </w:rPr>
      </w:pPr>
      <w:r w:rsidRPr="00B409F7">
        <w:rPr>
          <w:rFonts w:ascii="Garamond" w:hAnsi="Garamond" w:cstheme="minorHAnsi"/>
        </w:rPr>
        <w:t>in qualità di Responsabile dell’Area Amministrazione</w:t>
      </w:r>
    </w:p>
    <w:p w:rsidR="003B1A04" w:rsidRPr="00B409F7" w:rsidRDefault="003B1A04" w:rsidP="003B1A04">
      <w:pPr>
        <w:autoSpaceDE w:val="0"/>
        <w:autoSpaceDN w:val="0"/>
        <w:adjustRightInd w:val="0"/>
        <w:jc w:val="right"/>
        <w:rPr>
          <w:rFonts w:ascii="Garamond" w:hAnsi="Garamond" w:cstheme="minorHAnsi"/>
        </w:rPr>
      </w:pPr>
      <w:r w:rsidRPr="00B409F7">
        <w:rPr>
          <w:rFonts w:ascii="Garamond" w:hAnsi="Garamond" w:cstheme="minorHAnsi"/>
        </w:rPr>
        <w:t xml:space="preserve">e Supporto alla Regolazione ad interim </w:t>
      </w:r>
    </w:p>
    <w:p w:rsidR="003B1A04" w:rsidRPr="00B409F7" w:rsidRDefault="003B1A04" w:rsidP="003B1A04">
      <w:pPr>
        <w:autoSpaceDE w:val="0"/>
        <w:autoSpaceDN w:val="0"/>
        <w:adjustRightInd w:val="0"/>
        <w:jc w:val="right"/>
        <w:rPr>
          <w:rFonts w:ascii="Garamond" w:hAnsi="Garamond" w:cstheme="minorHAnsi"/>
        </w:rPr>
      </w:pPr>
    </w:p>
    <w:p w:rsidR="003B1A04" w:rsidRPr="00B409F7" w:rsidRDefault="00111477" w:rsidP="00111477">
      <w:pPr>
        <w:autoSpaceDE w:val="0"/>
        <w:autoSpaceDN w:val="0"/>
        <w:adjustRightInd w:val="0"/>
        <w:jc w:val="center"/>
        <w:rPr>
          <w:rFonts w:ascii="Garamond" w:hAnsi="Garamond" w:cstheme="minorHAnsi"/>
        </w:rPr>
      </w:pPr>
      <w:r>
        <w:rPr>
          <w:rFonts w:ascii="Garamond" w:hAnsi="Garamond" w:cstheme="minorHAnsi"/>
        </w:rPr>
        <w:t xml:space="preserve">                                                                                 </w:t>
      </w:r>
      <w:r w:rsidR="0048032B">
        <w:rPr>
          <w:rFonts w:ascii="Garamond" w:hAnsi="Garamond" w:cstheme="minorHAnsi"/>
        </w:rPr>
        <w:t xml:space="preserve">                  </w:t>
      </w:r>
      <w:r w:rsidR="003D0CD8">
        <w:rPr>
          <w:rFonts w:ascii="Garamond" w:hAnsi="Garamond" w:cstheme="minorHAnsi"/>
        </w:rPr>
        <w:t xml:space="preserve">      </w:t>
      </w:r>
      <w:r w:rsidR="003B1A04" w:rsidRPr="00B409F7">
        <w:rPr>
          <w:rFonts w:ascii="Garamond" w:hAnsi="Garamond" w:cstheme="minorHAnsi"/>
        </w:rPr>
        <w:t>Agostino Sorà</w:t>
      </w:r>
    </w:p>
    <w:p w:rsidR="0048032B" w:rsidRPr="0048032B" w:rsidRDefault="0048032B" w:rsidP="0048032B">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Pr>
          <w:rFonts w:ascii="Garamond" w:eastAsia="Times New Roman" w:hAnsi="Garamond" w:cs="Times New Roman"/>
          <w:b/>
          <w:bCs/>
          <w:i/>
          <w:iCs/>
          <w:color w:val="404040"/>
          <w:sz w:val="22"/>
          <w:szCs w:val="22"/>
          <w:bdr w:val="none" w:sz="0" w:space="0" w:color="auto" w:frame="1"/>
          <w:lang w:eastAsia="it-IT"/>
        </w:rPr>
        <w:t xml:space="preserve">                                    </w:t>
      </w:r>
      <w:r w:rsidRPr="0048032B">
        <w:rPr>
          <w:rFonts w:ascii="Garamond" w:eastAsia="Times New Roman" w:hAnsi="Garamond" w:cs="Times New Roman"/>
          <w:b/>
          <w:bCs/>
          <w:i/>
          <w:iCs/>
          <w:color w:val="404040"/>
          <w:sz w:val="22"/>
          <w:szCs w:val="22"/>
          <w:bdr w:val="none" w:sz="0" w:space="0" w:color="auto" w:frame="1"/>
          <w:lang w:eastAsia="it-IT"/>
        </w:rPr>
        <w:t>(Firma omessa ai sensi dell’art. 3 D.L. 39/93)</w:t>
      </w: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162D4A" w:rsidRPr="00B409F7" w:rsidRDefault="00162D4A" w:rsidP="003B1A04">
      <w:pPr>
        <w:autoSpaceDE w:val="0"/>
        <w:autoSpaceDN w:val="0"/>
        <w:adjustRightInd w:val="0"/>
        <w:jc w:val="right"/>
        <w:rPr>
          <w:rFonts w:ascii="Garamond" w:hAnsi="Garamond" w:cstheme="minorHAnsi"/>
        </w:rPr>
      </w:pPr>
    </w:p>
    <w:sectPr w:rsidR="00162D4A" w:rsidRPr="00B409F7" w:rsidSect="00A73B40">
      <w:headerReference w:type="default" r:id="rId8"/>
      <w:footerReference w:type="even" r:id="rId9"/>
      <w:footerReference w:type="default" r:id="rId10"/>
      <w:pgSz w:w="11900" w:h="16840"/>
      <w:pgMar w:top="1134" w:right="701"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D7" w:rsidRDefault="008E68D7" w:rsidP="006927D6">
      <w:r>
        <w:separator/>
      </w:r>
    </w:p>
  </w:endnote>
  <w:endnote w:type="continuationSeparator" w:id="0">
    <w:p w:rsidR="008E68D7" w:rsidRDefault="008E68D7"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2B3B89" w:rsidRDefault="002C39D6" w:rsidP="00035CD8">
        <w:pPr>
          <w:pStyle w:val="Pidipagina"/>
          <w:framePr w:wrap="none" w:vAnchor="text" w:hAnchor="margin" w:xAlign="right" w:y="1"/>
          <w:rPr>
            <w:rStyle w:val="Numeropagina"/>
          </w:rPr>
        </w:pPr>
        <w:r>
          <w:rPr>
            <w:rStyle w:val="Numeropagina"/>
          </w:rPr>
          <w:fldChar w:fldCharType="begin"/>
        </w:r>
        <w:r w:rsidR="002B3B89">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2B3B89" w:rsidRDefault="002C39D6" w:rsidP="006D0198">
        <w:pPr>
          <w:pStyle w:val="Pidipagina"/>
          <w:framePr w:wrap="none" w:vAnchor="text" w:hAnchor="margin" w:xAlign="right" w:y="1"/>
          <w:ind w:right="360"/>
          <w:rPr>
            <w:rStyle w:val="Numeropagina"/>
          </w:rPr>
        </w:pPr>
        <w:r>
          <w:rPr>
            <w:rStyle w:val="Numeropagina"/>
          </w:rPr>
          <w:fldChar w:fldCharType="begin"/>
        </w:r>
        <w:r w:rsidR="002B3B89">
          <w:rPr>
            <w:rStyle w:val="Numeropagina"/>
          </w:rPr>
          <w:instrText xml:space="preserve"> PAGE </w:instrText>
        </w:r>
        <w:r>
          <w:rPr>
            <w:rStyle w:val="Numeropagina"/>
          </w:rPr>
          <w:fldChar w:fldCharType="end"/>
        </w:r>
      </w:p>
    </w:sdtContent>
  </w:sdt>
  <w:p w:rsidR="002B3B89" w:rsidRDefault="002B3B89"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2B3B89" w:rsidRDefault="002C39D6" w:rsidP="006D0198">
        <w:pPr>
          <w:pStyle w:val="Pidipagina"/>
          <w:framePr w:w="247" w:h="351" w:hRule="exact" w:wrap="none" w:vAnchor="text" w:hAnchor="page" w:x="11054" w:y="1428"/>
          <w:rPr>
            <w:rStyle w:val="Numeropagina"/>
          </w:rPr>
        </w:pPr>
        <w:r>
          <w:rPr>
            <w:rStyle w:val="Numeropagina"/>
          </w:rPr>
          <w:fldChar w:fldCharType="begin"/>
        </w:r>
        <w:r w:rsidR="002B3B89">
          <w:rPr>
            <w:rStyle w:val="Numeropagina"/>
          </w:rPr>
          <w:instrText xml:space="preserve"> PAGE </w:instrText>
        </w:r>
        <w:r>
          <w:rPr>
            <w:rStyle w:val="Numeropagina"/>
          </w:rPr>
          <w:fldChar w:fldCharType="separate"/>
        </w:r>
        <w:r w:rsidR="00C90D7A">
          <w:rPr>
            <w:rStyle w:val="Numeropagina"/>
            <w:noProof/>
          </w:rPr>
          <w:t>7</w:t>
        </w:r>
        <w:r>
          <w:rPr>
            <w:rStyle w:val="Numeropagina"/>
          </w:rPr>
          <w:fldChar w:fldCharType="end"/>
        </w:r>
      </w:p>
    </w:sdtContent>
  </w:sdt>
  <w:p w:rsidR="002B3B89" w:rsidRDefault="002B3B89" w:rsidP="006D0198">
    <w:pPr>
      <w:pStyle w:val="Pidipagina"/>
      <w:framePr w:w="247" w:h="351" w:hRule="exact" w:wrap="none" w:vAnchor="text" w:hAnchor="page" w:x="11054" w:y="1428"/>
      <w:ind w:right="360"/>
      <w:rPr>
        <w:rStyle w:val="Numeropagina"/>
      </w:rPr>
    </w:pPr>
  </w:p>
  <w:p w:rsidR="002B3B89" w:rsidRDefault="002B3B89" w:rsidP="006D0198">
    <w:pPr>
      <w:pStyle w:val="Pidipagina"/>
      <w:tabs>
        <w:tab w:val="clear" w:pos="9638"/>
        <w:tab w:val="right" w:pos="9922"/>
      </w:tabs>
      <w:ind w:right="360"/>
    </w:pPr>
    <w:r>
      <w:rPr>
        <w:noProof/>
        <w:lang w:eastAsia="it-IT"/>
      </w:rPr>
      <w:drawing>
        <wp:inline distT="0" distB="0" distL="0" distR="0">
          <wp:extent cx="6750685" cy="1032510"/>
          <wp:effectExtent l="0" t="0" r="0" b="0"/>
          <wp:docPr id="14" name="Immagine 1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2B3B89" w:rsidRDefault="002B3B89" w:rsidP="006D0198">
    <w:pPr>
      <w:pStyle w:val="Pidipagina"/>
      <w:tabs>
        <w:tab w:val="clear" w:pos="9638"/>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D7" w:rsidRDefault="008E68D7" w:rsidP="006927D6">
      <w:r>
        <w:separator/>
      </w:r>
    </w:p>
  </w:footnote>
  <w:footnote w:type="continuationSeparator" w:id="0">
    <w:p w:rsidR="008E68D7" w:rsidRDefault="008E68D7"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89" w:rsidRDefault="002B3B89">
    <w:pPr>
      <w:pStyle w:val="Intestazione"/>
    </w:pPr>
    <w:r>
      <w:rPr>
        <w:noProof/>
        <w:lang w:eastAsia="it-IT"/>
      </w:rPr>
      <w:drawing>
        <wp:inline distT="0" distB="0" distL="0" distR="0">
          <wp:extent cx="1308608" cy="862148"/>
          <wp:effectExtent l="0" t="0" r="0" b="0"/>
          <wp:docPr id="13" name="Immagine 13"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2B3B89" w:rsidRDefault="002B3B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BC2F96"/>
    <w:multiLevelType w:val="hybridMultilevel"/>
    <w:tmpl w:val="0BECC0DA"/>
    <w:lvl w:ilvl="0" w:tplc="7CEE59E4">
      <w:start w:val="7"/>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A95493"/>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4C269D"/>
    <w:multiLevelType w:val="hybridMultilevel"/>
    <w:tmpl w:val="CD18CD30"/>
    <w:lvl w:ilvl="0" w:tplc="487638E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172C03"/>
    <w:multiLevelType w:val="hybridMultilevel"/>
    <w:tmpl w:val="FFFFFFFF"/>
    <w:lvl w:ilvl="0" w:tplc="42AE845C">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8D2CA1"/>
    <w:multiLevelType w:val="hybridMultilevel"/>
    <w:tmpl w:val="D47AF358"/>
    <w:lvl w:ilvl="0" w:tplc="97B47178">
      <w:numFmt w:val="bullet"/>
      <w:lvlText w:val="-"/>
      <w:lvlJc w:val="left"/>
      <w:pPr>
        <w:ind w:left="720" w:hanging="360"/>
      </w:pPr>
      <w:rPr>
        <w:rFonts w:ascii="Garamond" w:eastAsia="Garamond" w:hAnsi="Garamond" w:cs="Garamond" w:hint="default"/>
        <w:w w:val="10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F0D050C"/>
    <w:multiLevelType w:val="hybridMultilevel"/>
    <w:tmpl w:val="65C255C4"/>
    <w:lvl w:ilvl="0" w:tplc="0F7C45CE">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792AB7"/>
    <w:multiLevelType w:val="hybridMultilevel"/>
    <w:tmpl w:val="5736498A"/>
    <w:lvl w:ilvl="0" w:tplc="A704AF60">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AD1014"/>
    <w:multiLevelType w:val="hybridMultilevel"/>
    <w:tmpl w:val="97B452F4"/>
    <w:lvl w:ilvl="0" w:tplc="CC92A5AE">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42799A"/>
    <w:multiLevelType w:val="hybridMultilevel"/>
    <w:tmpl w:val="777C728C"/>
    <w:lvl w:ilvl="0" w:tplc="008C6314">
      <w:start w:val="7"/>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B115C2"/>
    <w:multiLevelType w:val="hybridMultilevel"/>
    <w:tmpl w:val="F05829E8"/>
    <w:lvl w:ilvl="0" w:tplc="3EF24B8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7F4D88"/>
    <w:multiLevelType w:val="hybridMultilevel"/>
    <w:tmpl w:val="31EA5BA0"/>
    <w:lvl w:ilvl="0" w:tplc="9CD0440E">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64B24B7A"/>
    <w:multiLevelType w:val="hybridMultilevel"/>
    <w:tmpl w:val="95205D5E"/>
    <w:lvl w:ilvl="0" w:tplc="7B2476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C22C06"/>
    <w:multiLevelType w:val="hybridMultilevel"/>
    <w:tmpl w:val="5BA07D4C"/>
    <w:lvl w:ilvl="0" w:tplc="97B47178">
      <w:numFmt w:val="bullet"/>
      <w:lvlText w:val="-"/>
      <w:lvlJc w:val="left"/>
      <w:pPr>
        <w:ind w:left="720" w:hanging="360"/>
      </w:pPr>
      <w:rPr>
        <w:rFonts w:ascii="Garamond" w:eastAsia="Garamond" w:hAnsi="Garamond" w:cs="Garamond"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8A5752"/>
    <w:multiLevelType w:val="hybridMultilevel"/>
    <w:tmpl w:val="004E212E"/>
    <w:lvl w:ilvl="0" w:tplc="876825B6">
      <w:start w:val="7"/>
      <w:numFmt w:val="bullet"/>
      <w:lvlText w:val="-"/>
      <w:lvlJc w:val="left"/>
      <w:pPr>
        <w:ind w:left="720" w:hanging="360"/>
      </w:pPr>
      <w:rPr>
        <w:rFonts w:ascii="Garamond" w:eastAsia="Times New Roman" w:hAnsi="Garamond" w:cs="MS Sans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9"/>
  </w:num>
  <w:num w:numId="5">
    <w:abstractNumId w:val="12"/>
  </w:num>
  <w:num w:numId="6">
    <w:abstractNumId w:val="11"/>
  </w:num>
  <w:num w:numId="7">
    <w:abstractNumId w:val="0"/>
  </w:num>
  <w:num w:numId="8">
    <w:abstractNumId w:val="7"/>
  </w:num>
  <w:num w:numId="9">
    <w:abstractNumId w:val="10"/>
  </w:num>
  <w:num w:numId="10">
    <w:abstractNumId w:val="2"/>
  </w:num>
  <w:num w:numId="11">
    <w:abstractNumId w:val="15"/>
  </w:num>
  <w:num w:numId="12">
    <w:abstractNumId w:val="5"/>
  </w:num>
  <w:num w:numId="13">
    <w:abstractNumId w:val="3"/>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03671"/>
    <w:rsid w:val="00005E9F"/>
    <w:rsid w:val="00035CD8"/>
    <w:rsid w:val="00035EDD"/>
    <w:rsid w:val="00037701"/>
    <w:rsid w:val="0005224F"/>
    <w:rsid w:val="0005408F"/>
    <w:rsid w:val="00055846"/>
    <w:rsid w:val="00056676"/>
    <w:rsid w:val="00065EEA"/>
    <w:rsid w:val="000711C9"/>
    <w:rsid w:val="0008287A"/>
    <w:rsid w:val="0009548A"/>
    <w:rsid w:val="00095AE9"/>
    <w:rsid w:val="0009694E"/>
    <w:rsid w:val="000A3CDB"/>
    <w:rsid w:val="000B1E4B"/>
    <w:rsid w:val="000B5A0D"/>
    <w:rsid w:val="000B652E"/>
    <w:rsid w:val="000C18CC"/>
    <w:rsid w:val="000E3F41"/>
    <w:rsid w:val="000F07A1"/>
    <w:rsid w:val="00105353"/>
    <w:rsid w:val="00111477"/>
    <w:rsid w:val="00115B56"/>
    <w:rsid w:val="00143025"/>
    <w:rsid w:val="001515E6"/>
    <w:rsid w:val="001574B3"/>
    <w:rsid w:val="00162C20"/>
    <w:rsid w:val="00162D4A"/>
    <w:rsid w:val="001732D3"/>
    <w:rsid w:val="00180B8D"/>
    <w:rsid w:val="00185C11"/>
    <w:rsid w:val="00194328"/>
    <w:rsid w:val="001B4D4A"/>
    <w:rsid w:val="001B6549"/>
    <w:rsid w:val="001C7A72"/>
    <w:rsid w:val="001D1B02"/>
    <w:rsid w:val="001E6154"/>
    <w:rsid w:val="00215010"/>
    <w:rsid w:val="00215DED"/>
    <w:rsid w:val="002210B4"/>
    <w:rsid w:val="00243ECB"/>
    <w:rsid w:val="002544AE"/>
    <w:rsid w:val="00271468"/>
    <w:rsid w:val="002837F6"/>
    <w:rsid w:val="002B3B89"/>
    <w:rsid w:val="002C08F9"/>
    <w:rsid w:val="002C39D6"/>
    <w:rsid w:val="002E1834"/>
    <w:rsid w:val="002E5CC6"/>
    <w:rsid w:val="00313DA2"/>
    <w:rsid w:val="003255CA"/>
    <w:rsid w:val="0035282F"/>
    <w:rsid w:val="00354361"/>
    <w:rsid w:val="0036369B"/>
    <w:rsid w:val="00370B88"/>
    <w:rsid w:val="00371E86"/>
    <w:rsid w:val="00375A1B"/>
    <w:rsid w:val="00376D64"/>
    <w:rsid w:val="003903E1"/>
    <w:rsid w:val="00390F55"/>
    <w:rsid w:val="00391FEF"/>
    <w:rsid w:val="00394695"/>
    <w:rsid w:val="003B1A04"/>
    <w:rsid w:val="003C0CC1"/>
    <w:rsid w:val="003C2521"/>
    <w:rsid w:val="003C6714"/>
    <w:rsid w:val="003D0364"/>
    <w:rsid w:val="003D0CD8"/>
    <w:rsid w:val="003E39FC"/>
    <w:rsid w:val="00417126"/>
    <w:rsid w:val="00420A5F"/>
    <w:rsid w:val="00422098"/>
    <w:rsid w:val="00460A8E"/>
    <w:rsid w:val="0046262F"/>
    <w:rsid w:val="004657CD"/>
    <w:rsid w:val="00472F95"/>
    <w:rsid w:val="00477AD1"/>
    <w:rsid w:val="0048032B"/>
    <w:rsid w:val="00482ECF"/>
    <w:rsid w:val="00485B17"/>
    <w:rsid w:val="00490BC8"/>
    <w:rsid w:val="004D2A9B"/>
    <w:rsid w:val="00503B62"/>
    <w:rsid w:val="00513ECB"/>
    <w:rsid w:val="00523C7B"/>
    <w:rsid w:val="00526F4B"/>
    <w:rsid w:val="00550CFB"/>
    <w:rsid w:val="00560F40"/>
    <w:rsid w:val="00575E9B"/>
    <w:rsid w:val="00590A94"/>
    <w:rsid w:val="005A5166"/>
    <w:rsid w:val="005B6D00"/>
    <w:rsid w:val="005B7373"/>
    <w:rsid w:val="005D2426"/>
    <w:rsid w:val="005D4B01"/>
    <w:rsid w:val="005D6A51"/>
    <w:rsid w:val="005E01F3"/>
    <w:rsid w:val="005F52DC"/>
    <w:rsid w:val="006036D7"/>
    <w:rsid w:val="006174C2"/>
    <w:rsid w:val="006305F5"/>
    <w:rsid w:val="00651D5A"/>
    <w:rsid w:val="00670CB3"/>
    <w:rsid w:val="0067279F"/>
    <w:rsid w:val="006734F1"/>
    <w:rsid w:val="006845A1"/>
    <w:rsid w:val="006927D6"/>
    <w:rsid w:val="00695BA9"/>
    <w:rsid w:val="006B7335"/>
    <w:rsid w:val="006C77D1"/>
    <w:rsid w:val="006D0198"/>
    <w:rsid w:val="006D2753"/>
    <w:rsid w:val="006D490A"/>
    <w:rsid w:val="006F1123"/>
    <w:rsid w:val="00713E4E"/>
    <w:rsid w:val="00713FC4"/>
    <w:rsid w:val="00721E3A"/>
    <w:rsid w:val="00741AED"/>
    <w:rsid w:val="00762E59"/>
    <w:rsid w:val="00765027"/>
    <w:rsid w:val="00793B56"/>
    <w:rsid w:val="0079586E"/>
    <w:rsid w:val="007A1920"/>
    <w:rsid w:val="007B1106"/>
    <w:rsid w:val="007B6550"/>
    <w:rsid w:val="007C446E"/>
    <w:rsid w:val="007D6DD8"/>
    <w:rsid w:val="007E5FE1"/>
    <w:rsid w:val="007E7F53"/>
    <w:rsid w:val="007F0713"/>
    <w:rsid w:val="007F4D12"/>
    <w:rsid w:val="00815A3E"/>
    <w:rsid w:val="0081780B"/>
    <w:rsid w:val="00825CF8"/>
    <w:rsid w:val="0082731E"/>
    <w:rsid w:val="00842193"/>
    <w:rsid w:val="00853BAD"/>
    <w:rsid w:val="008566C7"/>
    <w:rsid w:val="00866940"/>
    <w:rsid w:val="00886C5B"/>
    <w:rsid w:val="008A4CCC"/>
    <w:rsid w:val="008B2C04"/>
    <w:rsid w:val="008B6BD9"/>
    <w:rsid w:val="008C7312"/>
    <w:rsid w:val="008E467C"/>
    <w:rsid w:val="008E68D7"/>
    <w:rsid w:val="008E7FAB"/>
    <w:rsid w:val="008F1ED0"/>
    <w:rsid w:val="008F6A54"/>
    <w:rsid w:val="009001DF"/>
    <w:rsid w:val="009247AA"/>
    <w:rsid w:val="0096169C"/>
    <w:rsid w:val="0098778C"/>
    <w:rsid w:val="009A3A16"/>
    <w:rsid w:val="009A5BC6"/>
    <w:rsid w:val="009A5E35"/>
    <w:rsid w:val="009B4CD9"/>
    <w:rsid w:val="009C32B3"/>
    <w:rsid w:val="009C7FC4"/>
    <w:rsid w:val="009E5B81"/>
    <w:rsid w:val="00A10437"/>
    <w:rsid w:val="00A27979"/>
    <w:rsid w:val="00A30A26"/>
    <w:rsid w:val="00A73B40"/>
    <w:rsid w:val="00AA04AE"/>
    <w:rsid w:val="00AA508C"/>
    <w:rsid w:val="00AA53BA"/>
    <w:rsid w:val="00AB6595"/>
    <w:rsid w:val="00AD19A3"/>
    <w:rsid w:val="00AD3C1E"/>
    <w:rsid w:val="00AE3E26"/>
    <w:rsid w:val="00AE72E3"/>
    <w:rsid w:val="00B05814"/>
    <w:rsid w:val="00B314EF"/>
    <w:rsid w:val="00B34195"/>
    <w:rsid w:val="00B4018D"/>
    <w:rsid w:val="00B409F7"/>
    <w:rsid w:val="00B4104B"/>
    <w:rsid w:val="00B425F3"/>
    <w:rsid w:val="00B479E4"/>
    <w:rsid w:val="00B50741"/>
    <w:rsid w:val="00B76A54"/>
    <w:rsid w:val="00B84E8D"/>
    <w:rsid w:val="00B87663"/>
    <w:rsid w:val="00B972A8"/>
    <w:rsid w:val="00BA5E07"/>
    <w:rsid w:val="00BB71A2"/>
    <w:rsid w:val="00BC2A27"/>
    <w:rsid w:val="00C10E4B"/>
    <w:rsid w:val="00C238FC"/>
    <w:rsid w:val="00C62EFB"/>
    <w:rsid w:val="00C90D7A"/>
    <w:rsid w:val="00CB0194"/>
    <w:rsid w:val="00CB34A3"/>
    <w:rsid w:val="00CD7620"/>
    <w:rsid w:val="00CF08D7"/>
    <w:rsid w:val="00CF3864"/>
    <w:rsid w:val="00CF68DE"/>
    <w:rsid w:val="00D2005B"/>
    <w:rsid w:val="00D2029D"/>
    <w:rsid w:val="00D35ABB"/>
    <w:rsid w:val="00D517AC"/>
    <w:rsid w:val="00D54089"/>
    <w:rsid w:val="00D5411F"/>
    <w:rsid w:val="00D54840"/>
    <w:rsid w:val="00D57D79"/>
    <w:rsid w:val="00D60A02"/>
    <w:rsid w:val="00D84EE2"/>
    <w:rsid w:val="00DB1187"/>
    <w:rsid w:val="00DB28F6"/>
    <w:rsid w:val="00DC359D"/>
    <w:rsid w:val="00DD4C92"/>
    <w:rsid w:val="00DE3D24"/>
    <w:rsid w:val="00DE710F"/>
    <w:rsid w:val="00DE722C"/>
    <w:rsid w:val="00E11A91"/>
    <w:rsid w:val="00E1253E"/>
    <w:rsid w:val="00E30E92"/>
    <w:rsid w:val="00E317EA"/>
    <w:rsid w:val="00E33D8C"/>
    <w:rsid w:val="00E411BD"/>
    <w:rsid w:val="00E67685"/>
    <w:rsid w:val="00E70167"/>
    <w:rsid w:val="00E92B98"/>
    <w:rsid w:val="00EB17BA"/>
    <w:rsid w:val="00EB2376"/>
    <w:rsid w:val="00EC2DCF"/>
    <w:rsid w:val="00EC5024"/>
    <w:rsid w:val="00ED5BAC"/>
    <w:rsid w:val="00ED69DD"/>
    <w:rsid w:val="00EF1595"/>
    <w:rsid w:val="00F16270"/>
    <w:rsid w:val="00F26903"/>
    <w:rsid w:val="00F64BFB"/>
    <w:rsid w:val="00F66459"/>
    <w:rsid w:val="00F906C3"/>
    <w:rsid w:val="00F9133A"/>
    <w:rsid w:val="00F9195E"/>
    <w:rsid w:val="00F9424B"/>
    <w:rsid w:val="00F95C61"/>
    <w:rsid w:val="00FA74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C081A"/>
  <w15:docId w15:val="{1A471162-926A-40AC-A568-D65F296E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595"/>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2">
    <w:name w:val="heading 2"/>
    <w:basedOn w:val="Normale"/>
    <w:next w:val="Normale"/>
    <w:link w:val="Titolo2Carattere"/>
    <w:uiPriority w:val="9"/>
    <w:semiHidden/>
    <w:unhideWhenUsed/>
    <w:qFormat/>
    <w:rsid w:val="008C73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1574B3"/>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34"/>
    <w:qFormat/>
    <w:rsid w:val="009001DF"/>
    <w:pPr>
      <w:ind w:left="720"/>
      <w:contextualSpacing/>
    </w:pPr>
  </w:style>
  <w:style w:type="table" w:styleId="Grigliatabella">
    <w:name w:val="Table Grid"/>
    <w:basedOn w:val="Tabellanormale"/>
    <w:uiPriority w:val="39"/>
    <w:rsid w:val="0005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421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93"/>
    <w:rPr>
      <w:rFonts w:ascii="Segoe UI" w:hAnsi="Segoe UI" w:cs="Segoe UI"/>
      <w:sz w:val="18"/>
      <w:szCs w:val="18"/>
    </w:rPr>
  </w:style>
  <w:style w:type="paragraph" w:customStyle="1" w:styleId="Default">
    <w:name w:val="Default"/>
    <w:rsid w:val="009C32B3"/>
    <w:pPr>
      <w:suppressAutoHyphens/>
      <w:autoSpaceDE w:val="0"/>
    </w:pPr>
    <w:rPr>
      <w:rFonts w:ascii="Arial" w:eastAsia="Times New Roman" w:hAnsi="Arial" w:cs="Arial"/>
      <w:color w:val="000000"/>
      <w:lang w:eastAsia="zh-CN"/>
    </w:rPr>
  </w:style>
  <w:style w:type="character" w:customStyle="1" w:styleId="Titolo2Carattere">
    <w:name w:val="Titolo 2 Carattere"/>
    <w:basedOn w:val="Carpredefinitoparagrafo"/>
    <w:link w:val="Titolo2"/>
    <w:uiPriority w:val="9"/>
    <w:semiHidden/>
    <w:rsid w:val="008C7312"/>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1574B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5CF0-F816-4B28-A992-C4017570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2077</Words>
  <Characters>11841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yw575</dc:creator>
  <cp:lastModifiedBy>Utente</cp:lastModifiedBy>
  <cp:revision>5</cp:revision>
  <cp:lastPrinted>2020-06-19T08:28:00Z</cp:lastPrinted>
  <dcterms:created xsi:type="dcterms:W3CDTF">2023-04-14T15:10:00Z</dcterms:created>
  <dcterms:modified xsi:type="dcterms:W3CDTF">2023-04-19T14:43:00Z</dcterms:modified>
</cp:coreProperties>
</file>