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E6" w:rsidRDefault="001515E6" w:rsidP="006D0198">
      <w:pPr>
        <w:ind w:left="-567"/>
      </w:pPr>
    </w:p>
    <w:p w:rsidR="00417126" w:rsidRDefault="00417126" w:rsidP="00035EDD"/>
    <w:p w:rsidR="00417126" w:rsidRDefault="00417126" w:rsidP="00035EDD"/>
    <w:p w:rsidR="00035EDD" w:rsidRPr="00D06BC8" w:rsidRDefault="00035EDD" w:rsidP="00035EDD">
      <w:pPr>
        <w:rPr>
          <w:rFonts w:ascii="Garamond" w:hAnsi="Garamond" w:cstheme="minorHAnsi"/>
        </w:rPr>
      </w:pPr>
      <w:r w:rsidRPr="00D06BC8">
        <w:rPr>
          <w:rFonts w:ascii="Garamond" w:hAnsi="Garamond" w:cstheme="minorHAnsi"/>
        </w:rPr>
        <w:t>Deliberazione Consiglio d’Ambito n.</w:t>
      </w:r>
      <w:r w:rsidR="00195B9A" w:rsidRPr="00D06BC8">
        <w:rPr>
          <w:rFonts w:ascii="Garamond" w:hAnsi="Garamond" w:cstheme="minorHAnsi"/>
        </w:rPr>
        <w:t xml:space="preserve"> </w:t>
      </w:r>
      <w:r w:rsidR="00D06BC8">
        <w:rPr>
          <w:rFonts w:ascii="Garamond" w:hAnsi="Garamond" w:cstheme="minorHAnsi"/>
        </w:rPr>
        <w:t xml:space="preserve">          </w:t>
      </w:r>
      <w:r w:rsidRPr="00D06BC8">
        <w:rPr>
          <w:rFonts w:ascii="Garamond" w:hAnsi="Garamond" w:cstheme="minorHAnsi"/>
        </w:rPr>
        <w:t xml:space="preserve">del </w:t>
      </w:r>
      <w:r w:rsidR="00D06BC8">
        <w:rPr>
          <w:rFonts w:ascii="Garamond" w:hAnsi="Garamond" w:cstheme="minorHAnsi"/>
        </w:rPr>
        <w:t xml:space="preserve">    07/2023</w:t>
      </w:r>
    </w:p>
    <w:p w:rsidR="00035EDD" w:rsidRPr="00D06BC8" w:rsidRDefault="00035EDD" w:rsidP="00035EDD">
      <w:pPr>
        <w:rPr>
          <w:rFonts w:ascii="Garamond" w:hAnsi="Garamond" w:cstheme="minorHAnsi"/>
        </w:rPr>
      </w:pPr>
    </w:p>
    <w:p w:rsidR="00035EDD" w:rsidRPr="00D06BC8" w:rsidRDefault="00035EDD" w:rsidP="00035EDD">
      <w:pPr>
        <w:jc w:val="center"/>
        <w:rPr>
          <w:rFonts w:ascii="Garamond" w:hAnsi="Garamond" w:cstheme="minorHAnsi"/>
          <w:b/>
        </w:rPr>
      </w:pPr>
    </w:p>
    <w:p w:rsidR="00035EDD" w:rsidRPr="00D06BC8" w:rsidRDefault="00035EDD" w:rsidP="00035EDD">
      <w:pPr>
        <w:jc w:val="center"/>
        <w:rPr>
          <w:rFonts w:ascii="Garamond" w:hAnsi="Garamond" w:cstheme="minorHAnsi"/>
          <w:b/>
        </w:rPr>
      </w:pPr>
    </w:p>
    <w:p w:rsidR="00035EDD" w:rsidRPr="00D06BC8" w:rsidRDefault="00035EDD" w:rsidP="00035EDD">
      <w:pPr>
        <w:jc w:val="center"/>
        <w:rPr>
          <w:rFonts w:ascii="Garamond" w:hAnsi="Garamond" w:cstheme="minorHAnsi"/>
          <w:b/>
        </w:rPr>
      </w:pPr>
      <w:r w:rsidRPr="00D06BC8">
        <w:rPr>
          <w:rFonts w:ascii="Garamond" w:hAnsi="Garamond" w:cstheme="minorHAnsi"/>
          <w:b/>
        </w:rPr>
        <w:t>CONSIGLIO D’AMBITO</w:t>
      </w:r>
    </w:p>
    <w:p w:rsidR="00035EDD" w:rsidRPr="00D06BC8" w:rsidRDefault="00035EDD" w:rsidP="00035EDD">
      <w:pPr>
        <w:rPr>
          <w:rFonts w:ascii="Garamond" w:hAnsi="Garamond" w:cstheme="minorHAnsi"/>
        </w:rPr>
      </w:pPr>
    </w:p>
    <w:p w:rsidR="00035EDD" w:rsidRPr="00D06BC8" w:rsidRDefault="00035EDD" w:rsidP="00035EDD">
      <w:pPr>
        <w:rPr>
          <w:rFonts w:ascii="Garamond" w:hAnsi="Garamond" w:cstheme="minorHAnsi"/>
          <w:b/>
        </w:rPr>
      </w:pPr>
    </w:p>
    <w:p w:rsidR="00035EDD" w:rsidRPr="00D06BC8" w:rsidRDefault="00035EDD" w:rsidP="00035EDD">
      <w:pPr>
        <w:rPr>
          <w:rFonts w:ascii="Garamond" w:hAnsi="Garamond" w:cstheme="minorHAnsi"/>
          <w:b/>
        </w:rPr>
      </w:pPr>
    </w:p>
    <w:p w:rsidR="00035EDD" w:rsidRPr="00D06BC8" w:rsidRDefault="00035EDD" w:rsidP="00035EDD">
      <w:pPr>
        <w:rPr>
          <w:rFonts w:ascii="Garamond" w:hAnsi="Garamond" w:cstheme="minorHAnsi"/>
          <w:b/>
        </w:rPr>
      </w:pPr>
    </w:p>
    <w:p w:rsidR="00035EDD" w:rsidRPr="00D06BC8" w:rsidRDefault="00035EDD" w:rsidP="00F00F7E">
      <w:pPr>
        <w:jc w:val="both"/>
        <w:rPr>
          <w:rFonts w:ascii="Garamond" w:hAnsi="Garamond" w:cstheme="minorHAnsi"/>
        </w:rPr>
      </w:pPr>
      <w:r w:rsidRPr="00D06BC8">
        <w:rPr>
          <w:rFonts w:ascii="Garamond" w:hAnsi="Garamond" w:cstheme="minorHAnsi"/>
          <w:b/>
        </w:rPr>
        <w:t>Oggetto</w:t>
      </w:r>
      <w:r w:rsidRPr="00D06BC8">
        <w:rPr>
          <w:rFonts w:ascii="Garamond" w:hAnsi="Garamond" w:cstheme="minorHAnsi"/>
        </w:rPr>
        <w:t xml:space="preserve">: </w:t>
      </w:r>
      <w:r w:rsidR="00BF12B0" w:rsidRPr="00D06BC8">
        <w:rPr>
          <w:rFonts w:ascii="Garamond" w:hAnsi="Garamond"/>
          <w:i/>
        </w:rPr>
        <w:t xml:space="preserve">ASSESTAMENTO GENERALE DEL BILANCIO </w:t>
      </w:r>
      <w:r w:rsidR="00F00F7E" w:rsidRPr="00D06BC8">
        <w:rPr>
          <w:rFonts w:ascii="Garamond" w:hAnsi="Garamond"/>
          <w:i/>
        </w:rPr>
        <w:t>DI PREVISIONE 202</w:t>
      </w:r>
      <w:r w:rsidR="00403306" w:rsidRPr="00D06BC8">
        <w:rPr>
          <w:rFonts w:ascii="Garamond" w:hAnsi="Garamond"/>
          <w:i/>
        </w:rPr>
        <w:t>3</w:t>
      </w:r>
      <w:r w:rsidR="00F00F7E" w:rsidRPr="00D06BC8">
        <w:rPr>
          <w:rFonts w:ascii="Garamond" w:hAnsi="Garamond"/>
          <w:i/>
        </w:rPr>
        <w:t>/202</w:t>
      </w:r>
      <w:r w:rsidR="00403306" w:rsidRPr="00D06BC8">
        <w:rPr>
          <w:rFonts w:ascii="Garamond" w:hAnsi="Garamond"/>
          <w:i/>
        </w:rPr>
        <w:t>5</w:t>
      </w:r>
      <w:r w:rsidR="00F00F7E" w:rsidRPr="00D06BC8">
        <w:rPr>
          <w:rFonts w:ascii="Garamond" w:hAnsi="Garamond"/>
          <w:i/>
        </w:rPr>
        <w:t xml:space="preserve"> </w:t>
      </w:r>
      <w:r w:rsidR="00BF12B0" w:rsidRPr="00D06BC8">
        <w:rPr>
          <w:rFonts w:ascii="Garamond" w:hAnsi="Garamond"/>
          <w:i/>
        </w:rPr>
        <w:t xml:space="preserve">E SALVAGUARDIA DEGLI EQUILIBRI </w:t>
      </w:r>
      <w:r w:rsidR="00F00F7E" w:rsidRPr="00D06BC8">
        <w:rPr>
          <w:rFonts w:ascii="Garamond" w:hAnsi="Garamond"/>
          <w:i/>
        </w:rPr>
        <w:t>FINANZIARI</w:t>
      </w:r>
      <w:r w:rsidR="00BF12B0" w:rsidRPr="00D06BC8">
        <w:rPr>
          <w:rFonts w:ascii="Garamond" w:hAnsi="Garamond"/>
          <w:i/>
        </w:rPr>
        <w:t xml:space="preserve"> AI SENSI DEGLI ARTICOLI 175, COMMA 8 E 193 DEL D. LGD. N. 267/2000 - </w:t>
      </w:r>
      <w:r w:rsidR="00F00F7E" w:rsidRPr="00D06BC8">
        <w:rPr>
          <w:rFonts w:ascii="Garamond" w:hAnsi="Garamond"/>
          <w:i/>
        </w:rPr>
        <w:t xml:space="preserve"> PROVVEDIMENTI.</w:t>
      </w:r>
    </w:p>
    <w:p w:rsidR="00035EDD" w:rsidRPr="00D06BC8" w:rsidRDefault="00035EDD" w:rsidP="00035EDD">
      <w:pPr>
        <w:rPr>
          <w:rFonts w:ascii="Garamond" w:hAnsi="Garamond" w:cstheme="minorHAnsi"/>
        </w:rPr>
      </w:pPr>
    </w:p>
    <w:p w:rsidR="00035EDD" w:rsidRPr="00D06BC8" w:rsidRDefault="00035EDD" w:rsidP="00035EDD">
      <w:pPr>
        <w:ind w:firstLine="1275"/>
        <w:rPr>
          <w:rFonts w:ascii="Garamond" w:hAnsi="Garamond" w:cstheme="minorHAnsi"/>
        </w:rPr>
      </w:pPr>
    </w:p>
    <w:p w:rsidR="00035EDD" w:rsidRPr="00D06BC8" w:rsidRDefault="00035EDD" w:rsidP="00035EDD">
      <w:pPr>
        <w:ind w:firstLine="1275"/>
        <w:rPr>
          <w:rFonts w:ascii="Garamond" w:hAnsi="Garamond" w:cstheme="minorHAnsi"/>
        </w:rPr>
      </w:pPr>
    </w:p>
    <w:p w:rsidR="00035EDD" w:rsidRPr="00D06BC8" w:rsidRDefault="00035EDD" w:rsidP="00035EDD">
      <w:pPr>
        <w:ind w:firstLine="1275"/>
        <w:rPr>
          <w:rFonts w:ascii="Garamond" w:hAnsi="Garamond" w:cstheme="minorHAnsi"/>
        </w:rPr>
      </w:pPr>
    </w:p>
    <w:p w:rsidR="00035EDD" w:rsidRPr="00D06BC8" w:rsidRDefault="00035EDD" w:rsidP="00035EDD">
      <w:pPr>
        <w:ind w:firstLine="1275"/>
        <w:rPr>
          <w:rFonts w:ascii="Garamond" w:hAnsi="Garamond" w:cstheme="minorHAnsi"/>
        </w:rPr>
      </w:pPr>
    </w:p>
    <w:p w:rsidR="00C10E4B" w:rsidRPr="00D06BC8" w:rsidRDefault="00035EDD" w:rsidP="00035EDD">
      <w:pPr>
        <w:ind w:left="4389" w:right="170" w:firstLine="1275"/>
        <w:rPr>
          <w:rFonts w:ascii="Garamond" w:hAnsi="Garamond" w:cstheme="minorHAnsi"/>
        </w:rPr>
      </w:pPr>
      <w:r w:rsidRPr="00D06BC8">
        <w:rPr>
          <w:rFonts w:ascii="Garamond" w:hAnsi="Garamond" w:cstheme="minorHAnsi"/>
        </w:rPr>
        <w:t xml:space="preserve">Il Presidente </w:t>
      </w:r>
      <w:proofErr w:type="spellStart"/>
      <w:r w:rsidRPr="00D06BC8">
        <w:rPr>
          <w:rFonts w:ascii="Garamond" w:hAnsi="Garamond" w:cstheme="minorHAnsi"/>
        </w:rPr>
        <w:t>EdA</w:t>
      </w:r>
      <w:proofErr w:type="spellEnd"/>
      <w:r w:rsidRPr="00D06BC8">
        <w:rPr>
          <w:rFonts w:ascii="Garamond" w:hAnsi="Garamond" w:cstheme="minorHAnsi"/>
        </w:rPr>
        <w:t xml:space="preserve"> Caserta </w:t>
      </w:r>
    </w:p>
    <w:p w:rsidR="006D0198" w:rsidRPr="00D06BC8" w:rsidRDefault="00035EDD" w:rsidP="00035EDD">
      <w:pPr>
        <w:ind w:left="4389" w:right="170" w:firstLine="1275"/>
        <w:rPr>
          <w:rFonts w:ascii="Garamond" w:hAnsi="Garamond" w:cstheme="minorHAnsi"/>
        </w:rPr>
      </w:pPr>
      <w:r w:rsidRPr="00D06BC8">
        <w:rPr>
          <w:rFonts w:ascii="Garamond" w:hAnsi="Garamond" w:cstheme="minorHAnsi"/>
        </w:rPr>
        <w:t>A</w:t>
      </w:r>
      <w:r w:rsidR="00724873" w:rsidRPr="00D06BC8">
        <w:rPr>
          <w:rFonts w:ascii="Garamond" w:hAnsi="Garamond" w:cstheme="minorHAnsi"/>
        </w:rPr>
        <w:t>rch</w:t>
      </w:r>
      <w:r w:rsidRPr="00D06BC8">
        <w:rPr>
          <w:rFonts w:ascii="Garamond" w:hAnsi="Garamond" w:cstheme="minorHAnsi"/>
        </w:rPr>
        <w:t xml:space="preserve">. </w:t>
      </w:r>
      <w:r w:rsidR="00724873" w:rsidRPr="00D06BC8">
        <w:rPr>
          <w:rFonts w:ascii="Garamond" w:hAnsi="Garamond" w:cstheme="minorHAnsi"/>
        </w:rPr>
        <w:t>Vito Luigi Pellegrino</w:t>
      </w: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417126" w:rsidRPr="00D06BC8" w:rsidRDefault="00417126" w:rsidP="00035EDD">
      <w:pPr>
        <w:ind w:left="4389" w:right="170" w:firstLine="1275"/>
        <w:rPr>
          <w:rFonts w:ascii="Garamond" w:hAnsi="Garamond" w:cstheme="minorHAnsi"/>
        </w:rPr>
      </w:pPr>
    </w:p>
    <w:p w:rsidR="006A2AF7" w:rsidRPr="00D06BC8" w:rsidRDefault="006A2AF7" w:rsidP="00777DCF">
      <w:pPr>
        <w:autoSpaceDE w:val="0"/>
        <w:autoSpaceDN w:val="0"/>
        <w:adjustRightInd w:val="0"/>
        <w:jc w:val="right"/>
        <w:rPr>
          <w:rFonts w:ascii="Garamond" w:hAnsi="Garamond" w:cstheme="minorHAnsi"/>
        </w:rPr>
      </w:pPr>
    </w:p>
    <w:p w:rsidR="00783369" w:rsidRPr="00172982" w:rsidRDefault="00783369" w:rsidP="00783369">
      <w:pPr>
        <w:suppressAutoHyphens/>
        <w:spacing w:before="280"/>
        <w:jc w:val="center"/>
        <w:rPr>
          <w:rFonts w:ascii="Garamond" w:eastAsia="Times New Roman" w:hAnsi="Garamond" w:cs="Times New Roman"/>
          <w:b/>
          <w:i/>
          <w:iCs/>
          <w:color w:val="000000"/>
          <w:lang w:eastAsia="zh-CN"/>
        </w:rPr>
      </w:pPr>
      <w:r w:rsidRPr="00172982">
        <w:rPr>
          <w:rFonts w:ascii="Garamond" w:eastAsia="Times New Roman" w:hAnsi="Garamond" w:cs="Times New Roman"/>
          <w:b/>
          <w:i/>
          <w:iCs/>
          <w:color w:val="000000"/>
          <w:lang w:eastAsia="zh-CN"/>
        </w:rPr>
        <w:lastRenderedPageBreak/>
        <w:t>CONSIGLIO D’AMBITO</w:t>
      </w:r>
    </w:p>
    <w:p w:rsidR="00783369" w:rsidRPr="00172982" w:rsidRDefault="00783369" w:rsidP="00783369">
      <w:pPr>
        <w:suppressAutoHyphens/>
        <w:spacing w:before="280"/>
        <w:jc w:val="center"/>
        <w:rPr>
          <w:rFonts w:ascii="Garamond" w:eastAsia="Times New Roman" w:hAnsi="Garamond" w:cs="Times New Roman"/>
          <w:color w:val="00000A"/>
          <w:lang w:eastAsia="zh-CN"/>
        </w:rPr>
      </w:pPr>
    </w:p>
    <w:p w:rsidR="00783369" w:rsidRPr="00172982" w:rsidRDefault="00783369" w:rsidP="00783369">
      <w:pPr>
        <w:suppressAutoHyphens/>
        <w:autoSpaceDE w:val="0"/>
        <w:jc w:val="both"/>
        <w:rPr>
          <w:rFonts w:ascii="Garamond" w:eastAsia="Times New Roman" w:hAnsi="Garamond" w:cs="Times New Roman"/>
          <w:color w:val="000000"/>
          <w:lang w:eastAsia="it-IT"/>
        </w:rPr>
      </w:pPr>
      <w:r w:rsidRPr="00172982">
        <w:rPr>
          <w:rFonts w:ascii="Garamond" w:eastAsia="Times New Roman" w:hAnsi="Garamond" w:cs="Times New Roman"/>
          <w:color w:val="000000"/>
          <w:lang w:eastAsia="zh-CN"/>
        </w:rPr>
        <w:t xml:space="preserve">L'anno </w:t>
      </w:r>
      <w:r w:rsidRPr="00172982">
        <w:rPr>
          <w:rFonts w:ascii="Garamond" w:eastAsia="Times New Roman" w:hAnsi="Garamond" w:cs="Times New Roman"/>
          <w:b/>
          <w:bCs/>
          <w:color w:val="000000"/>
          <w:lang w:eastAsia="zh-CN"/>
        </w:rPr>
        <w:t>202</w:t>
      </w:r>
      <w:r>
        <w:rPr>
          <w:rFonts w:ascii="Garamond" w:eastAsia="Times New Roman" w:hAnsi="Garamond" w:cs="Times New Roman"/>
          <w:b/>
          <w:bCs/>
          <w:color w:val="000000"/>
          <w:lang w:eastAsia="zh-CN"/>
        </w:rPr>
        <w:t>3</w:t>
      </w:r>
      <w:r w:rsidRPr="00172982">
        <w:rPr>
          <w:rFonts w:ascii="Garamond" w:eastAsia="Times New Roman" w:hAnsi="Garamond" w:cs="Times New Roman"/>
          <w:b/>
          <w:bCs/>
          <w:color w:val="000000"/>
          <w:lang w:eastAsia="zh-CN"/>
        </w:rPr>
        <w:t xml:space="preserve"> </w:t>
      </w:r>
      <w:r w:rsidRPr="00172982">
        <w:rPr>
          <w:rFonts w:ascii="Garamond" w:eastAsia="Times New Roman" w:hAnsi="Garamond" w:cs="Times New Roman"/>
          <w:color w:val="000000"/>
          <w:lang w:eastAsia="zh-CN"/>
        </w:rPr>
        <w:t>il giorno</w:t>
      </w:r>
      <w:r>
        <w:rPr>
          <w:rFonts w:ascii="Garamond" w:eastAsia="Times New Roman" w:hAnsi="Garamond" w:cs="Times New Roman"/>
          <w:color w:val="000000"/>
          <w:lang w:eastAsia="zh-CN"/>
        </w:rPr>
        <w:t xml:space="preserve">     </w:t>
      </w:r>
      <w:r w:rsidRPr="00172982">
        <w:rPr>
          <w:rFonts w:ascii="Garamond" w:eastAsia="Times New Roman" w:hAnsi="Garamond" w:cs="Times New Roman"/>
          <w:color w:val="000000"/>
          <w:lang w:eastAsia="zh-CN"/>
        </w:rPr>
        <w:t xml:space="preserve">del mese di </w:t>
      </w:r>
      <w:r>
        <w:rPr>
          <w:rFonts w:ascii="Garamond" w:eastAsia="Times New Roman" w:hAnsi="Garamond" w:cs="Times New Roman"/>
          <w:color w:val="000000"/>
          <w:lang w:eastAsia="zh-CN"/>
        </w:rPr>
        <w:t>luglio,</w:t>
      </w:r>
      <w:r w:rsidRPr="00172982">
        <w:rPr>
          <w:rFonts w:ascii="Garamond" w:eastAsia="Times New Roman" w:hAnsi="Garamond" w:cs="Times New Roman"/>
          <w:color w:val="000000"/>
          <w:lang w:eastAsia="zh-CN"/>
        </w:rPr>
        <w:t xml:space="preserve"> alle ore 1</w:t>
      </w:r>
      <w:r>
        <w:rPr>
          <w:rFonts w:ascii="Garamond" w:eastAsia="Times New Roman" w:hAnsi="Garamond" w:cs="Times New Roman"/>
          <w:color w:val="000000"/>
          <w:lang w:eastAsia="zh-CN"/>
        </w:rPr>
        <w:t>6,0</w:t>
      </w:r>
      <w:r w:rsidRPr="00172982">
        <w:rPr>
          <w:rFonts w:ascii="Garamond" w:eastAsia="Times New Roman" w:hAnsi="Garamond" w:cs="Times New Roman"/>
          <w:color w:val="000000"/>
          <w:lang w:eastAsia="zh-CN"/>
        </w:rPr>
        <w:t xml:space="preserve">0 presso </w:t>
      </w:r>
      <w:r w:rsidRPr="00172982">
        <w:rPr>
          <w:rFonts w:ascii="Garamond" w:eastAsia="Times New Roman" w:hAnsi="Garamond" w:cs="Times New Roman"/>
          <w:color w:val="000000"/>
          <w:lang w:eastAsia="it-IT"/>
        </w:rPr>
        <w:t xml:space="preserve">la sede dell’Ente sita in Santa Maria Capua Vetere alla Via Caserta n. 1, si è riunito in seconda convocazione il Consiglio d’Ambito, convocato con nota </w:t>
      </w:r>
      <w:proofErr w:type="spellStart"/>
      <w:r w:rsidRPr="00170DCB">
        <w:rPr>
          <w:rFonts w:ascii="Garamond" w:eastAsia="Times New Roman" w:hAnsi="Garamond" w:cs="Times New Roman"/>
          <w:color w:val="000000"/>
          <w:lang w:eastAsia="it-IT"/>
        </w:rPr>
        <w:t>prot</w:t>
      </w:r>
      <w:proofErr w:type="spellEnd"/>
      <w:r w:rsidRPr="00170DCB">
        <w:rPr>
          <w:rFonts w:ascii="Garamond" w:eastAsia="Times New Roman" w:hAnsi="Garamond" w:cs="Times New Roman"/>
          <w:color w:val="000000"/>
          <w:lang w:eastAsia="it-IT"/>
        </w:rPr>
        <w:t xml:space="preserve">. </w:t>
      </w:r>
      <w:r>
        <w:rPr>
          <w:rFonts w:ascii="Garamond" w:eastAsia="Times New Roman" w:hAnsi="Garamond" w:cs="Times New Roman"/>
          <w:color w:val="000000"/>
          <w:lang w:eastAsia="it-IT"/>
        </w:rPr>
        <w:t>n. 1209/2023 del 21.07.2023</w:t>
      </w:r>
      <w:r w:rsidRPr="00170DCB">
        <w:rPr>
          <w:rFonts w:ascii="Garamond" w:eastAsia="Times New Roman" w:hAnsi="Garamond" w:cs="Times New Roman"/>
          <w:color w:val="000000"/>
          <w:lang w:eastAsia="it-IT"/>
        </w:rPr>
        <w:t>.</w:t>
      </w:r>
      <w:r w:rsidRPr="00172982">
        <w:rPr>
          <w:rFonts w:ascii="Garamond" w:eastAsia="Times New Roman" w:hAnsi="Garamond" w:cs="Times New Roman"/>
          <w:color w:val="000000"/>
          <w:lang w:eastAsia="it-IT"/>
        </w:rPr>
        <w:t xml:space="preserve">                   </w:t>
      </w:r>
    </w:p>
    <w:p w:rsidR="00783369" w:rsidRPr="00172982" w:rsidRDefault="00783369" w:rsidP="00783369">
      <w:pPr>
        <w:suppressAutoHyphens/>
        <w:spacing w:before="280"/>
        <w:ind w:left="1416"/>
        <w:rPr>
          <w:rFonts w:ascii="Garamond" w:eastAsia="Times New Roman" w:hAnsi="Garamond" w:cs="Times New Roman"/>
          <w:b/>
          <w:i/>
          <w:iCs/>
          <w:color w:val="000000"/>
          <w:lang w:eastAsia="zh-CN"/>
        </w:rPr>
      </w:pPr>
      <w:r w:rsidRPr="00172982">
        <w:rPr>
          <w:rFonts w:ascii="Garamond" w:eastAsia="Times New Roman" w:hAnsi="Garamond" w:cs="Times New Roman"/>
          <w:color w:val="00000A"/>
          <w:lang w:eastAsia="zh-CN"/>
        </w:rPr>
        <w:t xml:space="preserve">Sono presenti/assenti i </w:t>
      </w:r>
      <w:proofErr w:type="spellStart"/>
      <w:r w:rsidRPr="00172982">
        <w:rPr>
          <w:rFonts w:ascii="Garamond" w:eastAsia="Times New Roman" w:hAnsi="Garamond" w:cs="Times New Roman"/>
          <w:color w:val="00000A"/>
          <w:lang w:eastAsia="zh-CN"/>
        </w:rPr>
        <w:t>Sigg.ri</w:t>
      </w:r>
      <w:proofErr w:type="spellEnd"/>
    </w:p>
    <w:p w:rsidR="00783369" w:rsidRPr="00172982" w:rsidRDefault="00783369" w:rsidP="00783369">
      <w:pPr>
        <w:keepNext/>
        <w:spacing w:line="276" w:lineRule="auto"/>
        <w:jc w:val="both"/>
        <w:outlineLvl w:val="1"/>
        <w:rPr>
          <w:rFonts w:ascii="Garamond" w:eastAsia="MS Mincho" w:hAnsi="Garamond" w:cs="Arial"/>
          <w:bCs/>
          <w:color w:val="00000A"/>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783369" w:rsidRPr="00172982" w:rsidTr="009D0FEC">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PRESIDENTE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ASSENTE</w:t>
            </w:r>
          </w:p>
        </w:tc>
      </w:tr>
      <w:tr w:rsidR="00783369" w:rsidRPr="00172982" w:rsidTr="009D0FE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Cs/>
                <w:color w:val="00000A"/>
                <w:lang w:eastAsia="it-IT"/>
              </w:rPr>
            </w:pPr>
            <w:r w:rsidRPr="00172982">
              <w:rPr>
                <w:rFonts w:ascii="Garamond" w:eastAsia="MS Mincho" w:hAnsi="Garamond" w:cs="Bookman Old Style"/>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r>
      <w:tr w:rsidR="00783369" w:rsidRPr="00172982" w:rsidTr="009D0FEC">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Times New Roman" w:hAnsi="Garamond" w:cs="Arial"/>
                <w:b/>
                <w:bCs/>
                <w:color w:val="00000A"/>
                <w:lang w:eastAsia="it-IT"/>
              </w:rPr>
              <w:t>CONSIGLIERI</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Times New Roman" w:hAnsi="Garamond" w:cs="Arial"/>
                <w:b/>
                <w:bCs/>
                <w:color w:val="00000A"/>
                <w:lang w:eastAsia="it-IT"/>
              </w:rPr>
              <w:t>***</w:t>
            </w:r>
          </w:p>
        </w:tc>
      </w:tr>
      <w:tr w:rsidR="00783369" w:rsidRPr="00172982" w:rsidTr="009D0FEC">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w:t>
            </w:r>
            <w:proofErr w:type="spellStart"/>
            <w:r w:rsidRPr="00172982">
              <w:rPr>
                <w:rFonts w:ascii="Garamond" w:eastAsia="Arial" w:hAnsi="Garamond" w:cs="Bookman Old Style"/>
                <w:color w:val="00000A"/>
                <w:lang w:eastAsia="ar-SA"/>
              </w:rPr>
              <w:t>Affinito</w:t>
            </w:r>
            <w:proofErr w:type="spellEnd"/>
            <w:r w:rsidRPr="00172982">
              <w:rPr>
                <w:rFonts w:ascii="Garamond" w:eastAsia="Arial" w:hAnsi="Garamond" w:cs="Bookman Old Style"/>
                <w:color w:val="00000A"/>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p>
        </w:tc>
      </w:tr>
      <w:tr w:rsidR="00783369" w:rsidRPr="00172982" w:rsidTr="009D0FE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ind w:right="43"/>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 xml:space="preserve"> 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 xml:space="preserve"> 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color w:val="00000A"/>
                <w:lang w:eastAsia="ar-SA"/>
              </w:rPr>
            </w:pPr>
            <w:r w:rsidRPr="00172982">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Mottola Benito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Scirocco Michele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 xml:space="preserve">  </w:t>
            </w:r>
            <w:proofErr w:type="spellStart"/>
            <w:r w:rsidRPr="00172982">
              <w:rPr>
                <w:rFonts w:ascii="Garamond" w:eastAsia="Arial" w:hAnsi="Garamond" w:cs="Bookman Old Style"/>
                <w:color w:val="00000A"/>
                <w:lang w:eastAsia="ar-SA"/>
              </w:rPr>
              <w:t>Seguino</w:t>
            </w:r>
            <w:proofErr w:type="spellEnd"/>
            <w:r w:rsidRPr="00172982">
              <w:rPr>
                <w:rFonts w:ascii="Garamond" w:eastAsia="Arial" w:hAnsi="Garamond" w:cs="Bookman Old Style"/>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r w:rsidRPr="00172982">
              <w:rPr>
                <w:rFonts w:ascii="Garamond" w:eastAsia="Arial" w:hAnsi="Garamond" w:cs="Bookman Old Style"/>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Times New Roman" w:hAnsi="Garamond" w:cs="Arial"/>
                <w:b/>
                <w:bCs/>
                <w:color w:val="00000A"/>
                <w:lang w:eastAsia="it-IT"/>
              </w:rPr>
            </w:pPr>
            <w:r w:rsidRPr="00172982">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proofErr w:type="spellStart"/>
            <w:r w:rsidRPr="00172982">
              <w:rPr>
                <w:rFonts w:ascii="Garamond" w:eastAsia="Times New Roman" w:hAnsi="Garamond" w:cs="Times New Roman"/>
                <w:color w:val="00000A"/>
                <w:lang w:eastAsia="ar-SA"/>
              </w:rPr>
              <w:t>Vaglianiello</w:t>
            </w:r>
            <w:proofErr w:type="spellEnd"/>
            <w:r w:rsidRPr="00172982">
              <w:rPr>
                <w:rFonts w:ascii="Garamond" w:eastAsia="Times New Roman" w:hAnsi="Garamond" w:cs="Times New Roman"/>
                <w:color w:val="00000A"/>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r w:rsidR="00783369" w:rsidRPr="00172982" w:rsidTr="009D0FEC">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r w:rsidRPr="00172982">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Times New Roman" w:hAnsi="Garamond" w:cs="Times New Roman"/>
                <w:color w:val="00000A"/>
                <w:lang w:eastAsia="ar-SA"/>
              </w:rPr>
            </w:pPr>
            <w:proofErr w:type="spellStart"/>
            <w:r w:rsidRPr="00172982">
              <w:rPr>
                <w:rFonts w:ascii="Garamond" w:eastAsia="Times New Roman" w:hAnsi="Garamond" w:cs="Times New Roman"/>
                <w:color w:val="00000A"/>
                <w:lang w:eastAsia="ar-SA"/>
              </w:rPr>
              <w:t>Vozza</w:t>
            </w:r>
            <w:proofErr w:type="spellEnd"/>
            <w:r w:rsidRPr="00172982">
              <w:rPr>
                <w:rFonts w:ascii="Garamond" w:eastAsia="Times New Roman" w:hAnsi="Garamond" w:cs="Times New Roman"/>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783369" w:rsidRPr="00172982" w:rsidRDefault="00783369" w:rsidP="009D0FEC">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783369" w:rsidRPr="00172982" w:rsidRDefault="00783369" w:rsidP="009D0FEC">
            <w:pPr>
              <w:suppressAutoHyphens/>
              <w:spacing w:line="276" w:lineRule="auto"/>
              <w:jc w:val="center"/>
              <w:rPr>
                <w:rFonts w:ascii="Garamond" w:eastAsia="Arial" w:hAnsi="Garamond" w:cs="Bookman Old Style"/>
                <w:b/>
                <w:bCs/>
                <w:color w:val="00000A"/>
                <w:lang w:eastAsia="ar-SA"/>
              </w:rPr>
            </w:pPr>
          </w:p>
        </w:tc>
      </w:tr>
    </w:tbl>
    <w:p w:rsidR="00783369" w:rsidRPr="00172982" w:rsidRDefault="00783369" w:rsidP="00783369">
      <w:pPr>
        <w:keepNext/>
        <w:spacing w:line="276" w:lineRule="auto"/>
        <w:jc w:val="both"/>
        <w:outlineLvl w:val="1"/>
        <w:rPr>
          <w:rFonts w:ascii="Garamond" w:eastAsia="MS Mincho" w:hAnsi="Garamond" w:cs="Arial"/>
          <w:bCs/>
          <w:color w:val="00000A"/>
          <w:lang w:eastAsia="it-IT"/>
        </w:rPr>
      </w:pPr>
    </w:p>
    <w:p w:rsidR="00783369" w:rsidRPr="00172982" w:rsidRDefault="00783369" w:rsidP="00783369">
      <w:pPr>
        <w:keepNext/>
        <w:spacing w:line="276" w:lineRule="auto"/>
        <w:jc w:val="both"/>
        <w:outlineLvl w:val="1"/>
        <w:rPr>
          <w:rFonts w:ascii="Garamond" w:eastAsia="MS Mincho" w:hAnsi="Garamond" w:cs="Arial"/>
          <w:bCs/>
          <w:color w:val="00000A"/>
          <w:lang w:eastAsia="it-IT"/>
        </w:rPr>
      </w:pPr>
    </w:p>
    <w:p w:rsidR="00783369" w:rsidRPr="00172982" w:rsidRDefault="00783369" w:rsidP="00783369">
      <w:pPr>
        <w:keepNext/>
        <w:spacing w:line="276" w:lineRule="auto"/>
        <w:jc w:val="both"/>
        <w:outlineLvl w:val="1"/>
        <w:rPr>
          <w:rFonts w:ascii="Garamond" w:eastAsia="MS Mincho" w:hAnsi="Garamond" w:cs="Arial"/>
          <w:bCs/>
          <w:color w:val="00000A"/>
          <w:lang w:eastAsia="it-IT"/>
        </w:rPr>
      </w:pPr>
    </w:p>
    <w:p w:rsidR="00783369" w:rsidRPr="00172982" w:rsidRDefault="00783369" w:rsidP="00783369">
      <w:pPr>
        <w:keepNext/>
        <w:spacing w:line="276" w:lineRule="auto"/>
        <w:jc w:val="both"/>
        <w:outlineLvl w:val="1"/>
        <w:rPr>
          <w:rFonts w:ascii="Garamond" w:eastAsia="MS Mincho" w:hAnsi="Garamond" w:cs="Arial"/>
          <w:bCs/>
          <w:color w:val="00000A"/>
          <w:lang w:eastAsia="it-IT"/>
        </w:rPr>
      </w:pPr>
    </w:p>
    <w:p w:rsidR="00783369" w:rsidRPr="00172982" w:rsidRDefault="00783369" w:rsidP="00783369">
      <w:pPr>
        <w:keepNext/>
        <w:spacing w:line="276" w:lineRule="auto"/>
        <w:jc w:val="both"/>
        <w:outlineLvl w:val="1"/>
        <w:rPr>
          <w:rFonts w:ascii="Garamond" w:eastAsia="MS Mincho" w:hAnsi="Garamond" w:cs="Arial"/>
          <w:bCs/>
          <w:color w:val="00000A"/>
          <w:lang w:eastAsia="it-IT"/>
        </w:rPr>
      </w:pPr>
    </w:p>
    <w:p w:rsidR="00783369" w:rsidRPr="00172982" w:rsidRDefault="00783369" w:rsidP="00783369">
      <w:pPr>
        <w:keepNext/>
        <w:spacing w:line="276" w:lineRule="auto"/>
        <w:jc w:val="both"/>
        <w:outlineLvl w:val="1"/>
        <w:rPr>
          <w:rFonts w:ascii="Garamond" w:eastAsia="MS Mincho" w:hAnsi="Garamond" w:cs="Arial"/>
          <w:bCs/>
          <w:color w:val="00000A"/>
          <w:lang w:eastAsia="it-IT"/>
        </w:rPr>
      </w:pPr>
    </w:p>
    <w:p w:rsidR="00783369" w:rsidRPr="00172982" w:rsidRDefault="00783369" w:rsidP="00783369">
      <w:pPr>
        <w:keepNext/>
        <w:spacing w:line="276" w:lineRule="auto"/>
        <w:jc w:val="both"/>
        <w:outlineLvl w:val="1"/>
        <w:rPr>
          <w:rFonts w:ascii="Garamond" w:eastAsia="MS Mincho" w:hAnsi="Garamond" w:cs="Arial"/>
          <w:bCs/>
          <w:color w:val="00000A"/>
          <w:lang w:eastAsia="it-IT"/>
        </w:rPr>
      </w:pPr>
    </w:p>
    <w:p w:rsidR="00783369" w:rsidRPr="00172982" w:rsidRDefault="00783369" w:rsidP="00783369">
      <w:pPr>
        <w:keepNext/>
        <w:spacing w:line="276" w:lineRule="auto"/>
        <w:jc w:val="both"/>
        <w:outlineLvl w:val="1"/>
        <w:rPr>
          <w:rFonts w:ascii="Garamond" w:eastAsia="MS Mincho" w:hAnsi="Garamond" w:cs="Arial"/>
          <w:bCs/>
          <w:color w:val="00000A"/>
          <w:lang w:eastAsia="it-IT"/>
        </w:rPr>
      </w:pPr>
    </w:p>
    <w:p w:rsidR="00783369" w:rsidRPr="00172982" w:rsidRDefault="00783369" w:rsidP="00783369">
      <w:pPr>
        <w:keepNext/>
        <w:spacing w:line="276" w:lineRule="auto"/>
        <w:jc w:val="both"/>
        <w:outlineLvl w:val="1"/>
        <w:rPr>
          <w:rFonts w:ascii="Garamond" w:eastAsia="MS Mincho" w:hAnsi="Garamond" w:cs="Arial"/>
          <w:bCs/>
          <w:color w:val="00000A"/>
          <w:lang w:eastAsia="it-IT"/>
        </w:rPr>
      </w:pPr>
    </w:p>
    <w:p w:rsidR="00783369" w:rsidRPr="00172982" w:rsidRDefault="00783369" w:rsidP="00783369">
      <w:pPr>
        <w:suppressAutoHyphens/>
        <w:spacing w:line="276" w:lineRule="auto"/>
        <w:rPr>
          <w:rFonts w:ascii="Garamond" w:eastAsia="MS Mincho" w:hAnsi="Garamond" w:cs="Times New Roman"/>
          <w:color w:val="00000A"/>
          <w:lang w:eastAsia="it-IT"/>
        </w:rPr>
      </w:pPr>
      <w:r w:rsidRPr="00172982">
        <w:rPr>
          <w:rFonts w:ascii="Garamond" w:eastAsia="MS Mincho" w:hAnsi="Garamond" w:cs="Times New Roman"/>
          <w:color w:val="00000A"/>
          <w:lang w:eastAsia="it-IT"/>
        </w:rPr>
        <w:t xml:space="preserve"> </w:t>
      </w:r>
    </w:p>
    <w:p w:rsidR="00783369" w:rsidRPr="00172982" w:rsidRDefault="00783369" w:rsidP="00783369">
      <w:pPr>
        <w:suppressAutoHyphens/>
        <w:spacing w:line="276" w:lineRule="auto"/>
        <w:rPr>
          <w:rFonts w:ascii="Garamond" w:eastAsia="MS Mincho" w:hAnsi="Garamond" w:cs="Times New Roman"/>
          <w:color w:val="00000A"/>
          <w:lang w:eastAsia="it-IT"/>
        </w:rPr>
      </w:pPr>
    </w:p>
    <w:p w:rsidR="00783369" w:rsidRPr="00172982" w:rsidRDefault="00783369" w:rsidP="00783369">
      <w:pPr>
        <w:suppressAutoHyphens/>
        <w:spacing w:line="276" w:lineRule="auto"/>
        <w:rPr>
          <w:rFonts w:ascii="Garamond" w:eastAsia="MS Mincho" w:hAnsi="Garamond" w:cs="Times New Roman"/>
          <w:color w:val="00000A"/>
          <w:lang w:eastAsia="it-IT"/>
        </w:rPr>
      </w:pPr>
    </w:p>
    <w:p w:rsidR="00783369" w:rsidRPr="00172982" w:rsidRDefault="00783369" w:rsidP="00783369">
      <w:pPr>
        <w:suppressAutoHyphens/>
        <w:spacing w:line="276" w:lineRule="auto"/>
        <w:rPr>
          <w:rFonts w:ascii="Garamond" w:eastAsia="MS Mincho" w:hAnsi="Garamond" w:cs="Times New Roman"/>
          <w:color w:val="00000A"/>
          <w:lang w:eastAsia="it-IT"/>
        </w:rPr>
      </w:pPr>
    </w:p>
    <w:p w:rsidR="00783369" w:rsidRPr="00172982" w:rsidRDefault="00783369" w:rsidP="00783369">
      <w:pPr>
        <w:suppressAutoHyphens/>
        <w:spacing w:line="276" w:lineRule="auto"/>
        <w:rPr>
          <w:rFonts w:ascii="Garamond" w:eastAsia="MS Mincho" w:hAnsi="Garamond" w:cs="Times New Roman"/>
          <w:color w:val="00000A"/>
          <w:lang w:eastAsia="it-IT"/>
        </w:rPr>
      </w:pPr>
    </w:p>
    <w:p w:rsidR="00783369" w:rsidRPr="00172982" w:rsidRDefault="00783369" w:rsidP="00783369">
      <w:pPr>
        <w:suppressAutoHyphens/>
        <w:spacing w:line="276" w:lineRule="auto"/>
        <w:rPr>
          <w:rFonts w:ascii="Garamond" w:eastAsia="MS Mincho" w:hAnsi="Garamond" w:cs="Times New Roman"/>
          <w:color w:val="00000A"/>
          <w:lang w:eastAsia="it-IT"/>
        </w:rPr>
      </w:pPr>
    </w:p>
    <w:p w:rsidR="00783369" w:rsidRPr="00172982" w:rsidRDefault="00783369" w:rsidP="00783369">
      <w:pPr>
        <w:suppressAutoHyphens/>
        <w:spacing w:line="276" w:lineRule="auto"/>
        <w:rPr>
          <w:rFonts w:ascii="Garamond" w:eastAsia="MS Mincho" w:hAnsi="Garamond" w:cs="Times New Roman"/>
          <w:color w:val="00000A"/>
          <w:lang w:eastAsia="it-IT"/>
        </w:rPr>
      </w:pPr>
    </w:p>
    <w:p w:rsidR="00783369" w:rsidRPr="00172982" w:rsidRDefault="00783369" w:rsidP="00783369">
      <w:pPr>
        <w:suppressAutoHyphens/>
        <w:spacing w:line="276" w:lineRule="auto"/>
        <w:rPr>
          <w:rFonts w:ascii="Garamond" w:eastAsia="MS Mincho" w:hAnsi="Garamond" w:cs="Times New Roman"/>
          <w:color w:val="00000A"/>
          <w:lang w:eastAsia="it-IT"/>
        </w:rPr>
      </w:pPr>
    </w:p>
    <w:p w:rsidR="00783369" w:rsidRPr="00172982" w:rsidRDefault="00783369" w:rsidP="00783369">
      <w:pPr>
        <w:suppressAutoHyphens/>
        <w:spacing w:line="276" w:lineRule="auto"/>
        <w:rPr>
          <w:rFonts w:ascii="Garamond" w:eastAsia="MS Mincho" w:hAnsi="Garamond" w:cs="Times New Roman"/>
          <w:color w:val="00000A"/>
          <w:lang w:eastAsia="it-IT"/>
        </w:rPr>
      </w:pPr>
    </w:p>
    <w:p w:rsidR="00783369" w:rsidRPr="00172982" w:rsidRDefault="00783369" w:rsidP="00783369">
      <w:pPr>
        <w:suppressAutoHyphens/>
        <w:spacing w:line="276" w:lineRule="auto"/>
        <w:rPr>
          <w:rFonts w:ascii="Garamond" w:eastAsia="MS Mincho" w:hAnsi="Garamond" w:cs="Times New Roman"/>
          <w:color w:val="00000A"/>
          <w:lang w:eastAsia="it-IT"/>
        </w:rPr>
      </w:pPr>
    </w:p>
    <w:p w:rsidR="00783369" w:rsidRPr="00172982" w:rsidRDefault="00783369" w:rsidP="00783369">
      <w:pPr>
        <w:suppressAutoHyphens/>
        <w:spacing w:line="276" w:lineRule="auto"/>
        <w:rPr>
          <w:rFonts w:ascii="Garamond" w:eastAsia="MS Mincho" w:hAnsi="Garamond" w:cs="Times New Roman"/>
          <w:color w:val="00000A"/>
          <w:lang w:eastAsia="it-IT"/>
        </w:rPr>
      </w:pPr>
    </w:p>
    <w:p w:rsidR="00783369" w:rsidRPr="00172982" w:rsidRDefault="00783369" w:rsidP="00783369">
      <w:pPr>
        <w:rPr>
          <w:rFonts w:ascii="Garamond" w:eastAsia="Times New Roman" w:hAnsi="Garamond" w:cs="Times New Roman"/>
          <w:lang w:eastAsia="it-IT"/>
        </w:rPr>
      </w:pP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r w:rsidRPr="00172982">
        <w:rPr>
          <w:rFonts w:ascii="Garamond" w:eastAsia="Times New Roman" w:hAnsi="Garamond" w:cs="Times New Roman"/>
          <w:lang w:eastAsia="it-IT"/>
        </w:rPr>
        <w:tab/>
      </w:r>
    </w:p>
    <w:p w:rsidR="00783369" w:rsidRPr="00172982" w:rsidRDefault="00783369" w:rsidP="00783369">
      <w:pPr>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783369" w:rsidRDefault="00783369" w:rsidP="00783369">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 xml:space="preserve"> </w:t>
      </w:r>
    </w:p>
    <w:p w:rsidR="00783369" w:rsidRPr="00172982" w:rsidRDefault="00783369" w:rsidP="00783369">
      <w:pPr>
        <w:ind w:left="2124" w:firstLine="708"/>
        <w:rPr>
          <w:rFonts w:ascii="Garamond" w:eastAsia="Times New Roman" w:hAnsi="Garamond" w:cs="Times New Roman"/>
          <w:b/>
          <w:lang w:eastAsia="it-IT"/>
        </w:rPr>
      </w:pPr>
      <w:r w:rsidRPr="00172982">
        <w:rPr>
          <w:rFonts w:ascii="Garamond" w:eastAsia="Times New Roman" w:hAnsi="Garamond" w:cs="Times New Roman"/>
          <w:b/>
          <w:lang w:eastAsia="it-IT"/>
        </w:rPr>
        <w:t xml:space="preserve">Totale presenti n. </w:t>
      </w:r>
      <w:r>
        <w:rPr>
          <w:rFonts w:ascii="Garamond" w:eastAsia="Times New Roman" w:hAnsi="Garamond" w:cs="Times New Roman"/>
          <w:b/>
          <w:lang w:eastAsia="it-IT"/>
        </w:rPr>
        <w:t xml:space="preserve">    </w:t>
      </w:r>
      <w:r w:rsidRPr="00172982">
        <w:rPr>
          <w:rFonts w:ascii="Garamond" w:eastAsia="Times New Roman" w:hAnsi="Garamond" w:cs="Times New Roman"/>
          <w:b/>
          <w:lang w:eastAsia="it-IT"/>
        </w:rPr>
        <w:t>Assenti n.</w:t>
      </w:r>
      <w:r>
        <w:rPr>
          <w:rFonts w:ascii="Garamond" w:eastAsia="Times New Roman" w:hAnsi="Garamond" w:cs="Times New Roman"/>
          <w:b/>
          <w:lang w:eastAsia="it-IT"/>
        </w:rPr>
        <w:t xml:space="preserve">    </w:t>
      </w:r>
      <w:r w:rsidRPr="00172982">
        <w:rPr>
          <w:rFonts w:ascii="Garamond" w:eastAsia="Times New Roman" w:hAnsi="Garamond" w:cs="Times New Roman"/>
          <w:b/>
          <w:lang w:eastAsia="it-IT"/>
        </w:rPr>
        <w:t xml:space="preserve">        </w:t>
      </w:r>
    </w:p>
    <w:p w:rsidR="00783369" w:rsidRDefault="00783369" w:rsidP="00783369">
      <w:pPr>
        <w:jc w:val="both"/>
        <w:rPr>
          <w:rFonts w:ascii="Garamond" w:eastAsia="Times New Roman" w:hAnsi="Garamond" w:cs="Times New Roman"/>
          <w:lang w:eastAsia="it-IT"/>
        </w:rPr>
      </w:pPr>
    </w:p>
    <w:p w:rsidR="00783369" w:rsidRPr="00172982" w:rsidRDefault="00783369" w:rsidP="00783369">
      <w:pPr>
        <w:jc w:val="both"/>
        <w:rPr>
          <w:rFonts w:ascii="Garamond" w:eastAsia="Times New Roman" w:hAnsi="Garamond" w:cs="Times New Roman"/>
          <w:lang w:eastAsia="it-IT"/>
        </w:rPr>
      </w:pPr>
      <w:r w:rsidRPr="00172982">
        <w:rPr>
          <w:rFonts w:ascii="Garamond" w:eastAsia="Times New Roman" w:hAnsi="Garamond" w:cs="Times New Roman"/>
          <w:lang w:eastAsia="it-IT"/>
        </w:rPr>
        <w:t xml:space="preserve">Presiede la seduta </w:t>
      </w:r>
      <w:r>
        <w:rPr>
          <w:rFonts w:ascii="Garamond" w:eastAsia="Times New Roman" w:hAnsi="Garamond" w:cs="Times New Roman"/>
          <w:lang w:eastAsia="it-IT"/>
        </w:rPr>
        <w:t>l’</w:t>
      </w:r>
      <w:proofErr w:type="spellStart"/>
      <w:r>
        <w:rPr>
          <w:rFonts w:ascii="Garamond" w:eastAsia="Times New Roman" w:hAnsi="Garamond" w:cs="Times New Roman"/>
          <w:lang w:eastAsia="it-IT"/>
        </w:rPr>
        <w:t>Arch.</w:t>
      </w:r>
      <w:r w:rsidRPr="00172982">
        <w:rPr>
          <w:rFonts w:ascii="Garamond" w:eastAsia="Times New Roman" w:hAnsi="Garamond" w:cs="Times New Roman"/>
          <w:lang w:eastAsia="it-IT"/>
        </w:rPr>
        <w:t>Vito</w:t>
      </w:r>
      <w:proofErr w:type="spellEnd"/>
      <w:r w:rsidRPr="00172982">
        <w:rPr>
          <w:rFonts w:ascii="Garamond" w:eastAsia="Times New Roman" w:hAnsi="Garamond" w:cs="Times New Roman"/>
          <w:lang w:eastAsia="it-IT"/>
        </w:rPr>
        <w:t xml:space="preserve"> Luigi Pellegrino, Presidente del Consiglio d’Ambito che dichiara aperta la seduta ed invita il Consiglio a deliberare sul seguente O.D.G.</w:t>
      </w:r>
    </w:p>
    <w:p w:rsidR="00783369" w:rsidRPr="00172982" w:rsidRDefault="00783369" w:rsidP="00783369">
      <w:pPr>
        <w:autoSpaceDE w:val="0"/>
        <w:autoSpaceDN w:val="0"/>
        <w:adjustRightInd w:val="0"/>
        <w:rPr>
          <w:rFonts w:ascii="Garamond" w:eastAsia="Times New Roman" w:hAnsi="Garamond" w:cs="Times New Roman"/>
          <w:b/>
          <w:bCs/>
          <w:color w:val="000000"/>
          <w:lang w:eastAsia="it-IT"/>
        </w:rPr>
      </w:pPr>
    </w:p>
    <w:p w:rsidR="00783369" w:rsidRPr="006C77D1" w:rsidRDefault="00783369" w:rsidP="00783369">
      <w:pPr>
        <w:jc w:val="both"/>
        <w:rPr>
          <w:rFonts w:ascii="Garamond" w:hAnsi="Garamond" w:cstheme="minorHAnsi"/>
          <w:i/>
        </w:rPr>
      </w:pPr>
      <w:r w:rsidRPr="00B409F7">
        <w:rPr>
          <w:rFonts w:ascii="Garamond" w:hAnsi="Garamond" w:cstheme="minorHAnsi"/>
          <w:b/>
        </w:rPr>
        <w:t>Oggetto</w:t>
      </w:r>
      <w:r w:rsidRPr="00B409F7">
        <w:rPr>
          <w:rFonts w:ascii="Garamond" w:hAnsi="Garamond" w:cstheme="minorHAnsi"/>
        </w:rPr>
        <w:t xml:space="preserve">: </w:t>
      </w:r>
      <w:r w:rsidRPr="00D06BC8">
        <w:rPr>
          <w:rFonts w:ascii="Garamond" w:hAnsi="Garamond"/>
          <w:i/>
        </w:rPr>
        <w:t>ASSESTAMENTO GENERALE DEL BILANCIO DI PREVISIONE 2023/2025 E SALVAGUARDIA DEGLI EQUILIBRI FINANZIARI AI SENSI DEGLI ARTICOLI 175, COMMA 8 E 193 DEL D. LGD. N. 267/2000 -  PROVVEDIMENTI.</w:t>
      </w:r>
    </w:p>
    <w:p w:rsidR="00783369" w:rsidRPr="00B409F7" w:rsidRDefault="00783369" w:rsidP="00783369">
      <w:pPr>
        <w:ind w:right="170"/>
        <w:rPr>
          <w:rFonts w:ascii="Garamond" w:hAnsi="Garamond" w:cstheme="minorHAnsi"/>
        </w:rPr>
      </w:pPr>
    </w:p>
    <w:p w:rsidR="00783369" w:rsidRDefault="00783369" w:rsidP="00485237">
      <w:pPr>
        <w:autoSpaceDE w:val="0"/>
        <w:autoSpaceDN w:val="0"/>
        <w:adjustRightInd w:val="0"/>
        <w:jc w:val="both"/>
        <w:rPr>
          <w:rFonts w:ascii="Garamond" w:hAnsi="Garamond"/>
          <w:b/>
        </w:rPr>
      </w:pPr>
    </w:p>
    <w:p w:rsidR="00485237" w:rsidRPr="00D06BC8" w:rsidRDefault="00485237" w:rsidP="00485237">
      <w:pPr>
        <w:autoSpaceDE w:val="0"/>
        <w:autoSpaceDN w:val="0"/>
        <w:adjustRightInd w:val="0"/>
        <w:jc w:val="both"/>
        <w:rPr>
          <w:rFonts w:ascii="Garamond" w:hAnsi="Garamond"/>
        </w:rPr>
      </w:pPr>
      <w:r w:rsidRPr="00D06BC8">
        <w:rPr>
          <w:rFonts w:ascii="Garamond" w:hAnsi="Garamond"/>
          <w:b/>
        </w:rPr>
        <w:lastRenderedPageBreak/>
        <w:t>VISTA</w:t>
      </w:r>
      <w:r w:rsidRPr="00D06BC8">
        <w:rPr>
          <w:rFonts w:ascii="Garamond" w:hAnsi="Garamond"/>
        </w:rPr>
        <w:t xml:space="preserve"> la L.R. n. 14/2016 che con l’art. 23 istituisce gli ATO per l’esercizio associato delle funzioni relative al servizio di gestione integrata dei rifiuti da parte dei comuni, ai cui soggetti di governo, denominati EDA, ai sensi dell’art. 26 della L.R. n. 14/2016 e dell’art. 3 dello Statuto, vengono attribuite le competenze di pianificazione, programmazione, organizzazione e controllo sulle attività di gestione del ciclo integrato dei rifiuti, rappresentativi dei Comuni appartenenti al suddetto ambito territoriale, per l’esercizio in forma associata delle rispettive funzioni in materia di gestione del ciclo dei rifiuti, in conformità a quanto disciplinato dalla legge regionale e dal decreto legislativo n. 152/2006; </w:t>
      </w:r>
    </w:p>
    <w:p w:rsidR="00485237" w:rsidRPr="00D06BC8" w:rsidRDefault="00485237" w:rsidP="00485237">
      <w:pPr>
        <w:autoSpaceDE w:val="0"/>
        <w:autoSpaceDN w:val="0"/>
        <w:adjustRightInd w:val="0"/>
        <w:jc w:val="both"/>
        <w:rPr>
          <w:rFonts w:ascii="Garamond" w:hAnsi="Garamond"/>
          <w:b/>
        </w:rPr>
      </w:pPr>
    </w:p>
    <w:p w:rsidR="00485237" w:rsidRPr="00D06BC8" w:rsidRDefault="00485237" w:rsidP="00485237">
      <w:pPr>
        <w:autoSpaceDE w:val="0"/>
        <w:autoSpaceDN w:val="0"/>
        <w:adjustRightInd w:val="0"/>
        <w:jc w:val="both"/>
        <w:rPr>
          <w:rFonts w:ascii="Garamond" w:hAnsi="Garamond"/>
          <w:b/>
        </w:rPr>
      </w:pPr>
      <w:r w:rsidRPr="00D06BC8">
        <w:rPr>
          <w:rFonts w:ascii="Garamond" w:hAnsi="Garamond"/>
          <w:b/>
        </w:rPr>
        <w:t>PREMESSO</w:t>
      </w:r>
    </w:p>
    <w:p w:rsidR="00485237" w:rsidRPr="00D06BC8" w:rsidRDefault="00485237" w:rsidP="00485237">
      <w:pPr>
        <w:autoSpaceDE w:val="0"/>
        <w:autoSpaceDN w:val="0"/>
        <w:adjustRightInd w:val="0"/>
        <w:jc w:val="both"/>
        <w:rPr>
          <w:rFonts w:ascii="Garamond" w:hAnsi="Garamond"/>
          <w:b/>
        </w:rPr>
      </w:pPr>
    </w:p>
    <w:p w:rsidR="00485237" w:rsidRPr="00D06BC8" w:rsidRDefault="00485237" w:rsidP="00485237">
      <w:pPr>
        <w:autoSpaceDE w:val="0"/>
        <w:autoSpaceDN w:val="0"/>
        <w:adjustRightInd w:val="0"/>
        <w:jc w:val="both"/>
        <w:rPr>
          <w:rFonts w:ascii="Garamond" w:hAnsi="Garamond"/>
        </w:rPr>
      </w:pPr>
      <w:r w:rsidRPr="00D06BC8">
        <w:rPr>
          <w:rFonts w:ascii="Garamond" w:hAnsi="Garamond"/>
          <w:b/>
        </w:rPr>
        <w:t>CHE</w:t>
      </w:r>
      <w:r w:rsidRPr="00D06BC8">
        <w:rPr>
          <w:rFonts w:ascii="Garamond" w:hAnsi="Garamond"/>
        </w:rPr>
        <w:t xml:space="preserve"> con </w:t>
      </w:r>
      <w:r w:rsidRPr="00D06BC8">
        <w:rPr>
          <w:rFonts w:ascii="Garamond" w:hAnsi="Garamond"/>
          <w:i/>
        </w:rPr>
        <w:t>deliberazione di Consiglio d’Ambito n. 0</w:t>
      </w:r>
      <w:r w:rsidR="00E2710C" w:rsidRPr="00D06BC8">
        <w:rPr>
          <w:rFonts w:ascii="Garamond" w:hAnsi="Garamond"/>
          <w:i/>
        </w:rPr>
        <w:t>5</w:t>
      </w:r>
      <w:r w:rsidRPr="00D06BC8">
        <w:rPr>
          <w:rFonts w:ascii="Garamond" w:hAnsi="Garamond"/>
          <w:i/>
        </w:rPr>
        <w:t xml:space="preserve"> del </w:t>
      </w:r>
      <w:r w:rsidR="00E2710C" w:rsidRPr="00D06BC8">
        <w:rPr>
          <w:rFonts w:ascii="Garamond" w:hAnsi="Garamond"/>
          <w:i/>
        </w:rPr>
        <w:t>2</w:t>
      </w:r>
      <w:r w:rsidR="0084354B" w:rsidRPr="00D06BC8">
        <w:rPr>
          <w:rFonts w:ascii="Garamond" w:hAnsi="Garamond"/>
          <w:i/>
        </w:rPr>
        <w:t>6</w:t>
      </w:r>
      <w:r w:rsidRPr="00D06BC8">
        <w:rPr>
          <w:rFonts w:ascii="Garamond" w:hAnsi="Garamond"/>
          <w:i/>
        </w:rPr>
        <w:t>.0</w:t>
      </w:r>
      <w:r w:rsidR="00E2710C" w:rsidRPr="00D06BC8">
        <w:rPr>
          <w:rFonts w:ascii="Garamond" w:hAnsi="Garamond"/>
          <w:i/>
        </w:rPr>
        <w:t>4</w:t>
      </w:r>
      <w:r w:rsidRPr="00D06BC8">
        <w:rPr>
          <w:rFonts w:ascii="Garamond" w:hAnsi="Garamond"/>
          <w:i/>
        </w:rPr>
        <w:t>.20</w:t>
      </w:r>
      <w:r w:rsidR="00E2710C" w:rsidRPr="00D06BC8">
        <w:rPr>
          <w:rFonts w:ascii="Garamond" w:hAnsi="Garamond"/>
          <w:i/>
        </w:rPr>
        <w:t>2</w:t>
      </w:r>
      <w:r w:rsidR="0084354B" w:rsidRPr="00D06BC8">
        <w:rPr>
          <w:rFonts w:ascii="Garamond" w:hAnsi="Garamond"/>
          <w:i/>
        </w:rPr>
        <w:t>3</w:t>
      </w:r>
      <w:r w:rsidRPr="00D06BC8">
        <w:rPr>
          <w:rFonts w:ascii="Garamond" w:hAnsi="Garamond"/>
        </w:rPr>
        <w:t xml:space="preserve"> è stato approvato il Piano triennale delle attività 20</w:t>
      </w:r>
      <w:r w:rsidR="0084354B" w:rsidRPr="00D06BC8">
        <w:rPr>
          <w:rFonts w:ascii="Garamond" w:hAnsi="Garamond"/>
        </w:rPr>
        <w:t>23</w:t>
      </w:r>
      <w:r w:rsidRPr="00D06BC8">
        <w:rPr>
          <w:rFonts w:ascii="Garamond" w:hAnsi="Garamond"/>
        </w:rPr>
        <w:t>-202</w:t>
      </w:r>
      <w:r w:rsidR="0084354B" w:rsidRPr="00D06BC8">
        <w:rPr>
          <w:rFonts w:ascii="Garamond" w:hAnsi="Garamond"/>
        </w:rPr>
        <w:t>5</w:t>
      </w:r>
      <w:r w:rsidRPr="00D06BC8">
        <w:rPr>
          <w:rFonts w:ascii="Garamond" w:hAnsi="Garamond"/>
        </w:rPr>
        <w:t xml:space="preserve"> comprensivo degli obiettivi annuali e triennali anche ai fini del piano della performance – DUP Semplificato;</w:t>
      </w:r>
    </w:p>
    <w:p w:rsidR="00485237" w:rsidRPr="00D06BC8" w:rsidRDefault="00485237" w:rsidP="00485237">
      <w:pPr>
        <w:autoSpaceDE w:val="0"/>
        <w:autoSpaceDN w:val="0"/>
        <w:adjustRightInd w:val="0"/>
        <w:jc w:val="both"/>
        <w:rPr>
          <w:rFonts w:ascii="Garamond" w:hAnsi="Garamond"/>
        </w:rPr>
      </w:pPr>
    </w:p>
    <w:p w:rsidR="00485237" w:rsidRPr="00D06BC8" w:rsidRDefault="00485237" w:rsidP="00485237">
      <w:pPr>
        <w:autoSpaceDE w:val="0"/>
        <w:autoSpaceDN w:val="0"/>
        <w:adjustRightInd w:val="0"/>
        <w:jc w:val="both"/>
        <w:rPr>
          <w:rFonts w:ascii="Garamond" w:hAnsi="Garamond"/>
        </w:rPr>
      </w:pPr>
      <w:r w:rsidRPr="00D06BC8">
        <w:rPr>
          <w:rFonts w:ascii="Garamond" w:hAnsi="Garamond"/>
          <w:b/>
        </w:rPr>
        <w:t>CHE</w:t>
      </w:r>
      <w:r w:rsidRPr="00D06BC8">
        <w:rPr>
          <w:rFonts w:ascii="Garamond" w:hAnsi="Garamond"/>
        </w:rPr>
        <w:t xml:space="preserve"> con </w:t>
      </w:r>
      <w:r w:rsidRPr="00D06BC8">
        <w:rPr>
          <w:rFonts w:ascii="Garamond" w:hAnsi="Garamond"/>
          <w:i/>
        </w:rPr>
        <w:t>delibera</w:t>
      </w:r>
      <w:r w:rsidR="00D06BC8" w:rsidRPr="00D06BC8">
        <w:rPr>
          <w:rFonts w:ascii="Garamond" w:hAnsi="Garamond"/>
          <w:i/>
        </w:rPr>
        <w:t>zione</w:t>
      </w:r>
      <w:r w:rsidR="00D06BC8">
        <w:rPr>
          <w:rFonts w:ascii="Garamond" w:hAnsi="Garamond"/>
          <w:i/>
        </w:rPr>
        <w:t xml:space="preserve"> di Consiglio d’Ambito</w:t>
      </w:r>
      <w:r w:rsidRPr="00D06BC8">
        <w:rPr>
          <w:rFonts w:ascii="Garamond" w:hAnsi="Garamond"/>
          <w:i/>
        </w:rPr>
        <w:t xml:space="preserve"> n. </w:t>
      </w:r>
      <w:r w:rsidR="00D06BC8" w:rsidRPr="00D06BC8">
        <w:rPr>
          <w:rFonts w:ascii="Garamond" w:hAnsi="Garamond"/>
          <w:i/>
        </w:rPr>
        <w:t>9</w:t>
      </w:r>
      <w:r w:rsidRPr="00D06BC8">
        <w:rPr>
          <w:rFonts w:ascii="Garamond" w:hAnsi="Garamond"/>
          <w:i/>
        </w:rPr>
        <w:t xml:space="preserve"> del </w:t>
      </w:r>
      <w:r w:rsidR="00D06BC8" w:rsidRPr="00D06BC8">
        <w:rPr>
          <w:rFonts w:ascii="Garamond" w:hAnsi="Garamond"/>
          <w:i/>
        </w:rPr>
        <w:t>26.06.2023</w:t>
      </w:r>
      <w:r w:rsidRPr="00D06BC8">
        <w:rPr>
          <w:rFonts w:ascii="Garamond" w:hAnsi="Garamond"/>
        </w:rPr>
        <w:t xml:space="preserve">, </w:t>
      </w:r>
      <w:r w:rsidR="00D06BC8">
        <w:rPr>
          <w:rFonts w:ascii="Garamond" w:hAnsi="Garamond"/>
        </w:rPr>
        <w:t>è stato appr</w:t>
      </w:r>
      <w:r w:rsidRPr="00D06BC8">
        <w:rPr>
          <w:rFonts w:ascii="Garamond" w:hAnsi="Garamond"/>
        </w:rPr>
        <w:t>ovato il Bilancio di Previsione 20</w:t>
      </w:r>
      <w:r w:rsidR="00E2710C" w:rsidRPr="00D06BC8">
        <w:rPr>
          <w:rFonts w:ascii="Garamond" w:hAnsi="Garamond"/>
        </w:rPr>
        <w:t>2</w:t>
      </w:r>
      <w:r w:rsidR="00403306" w:rsidRPr="00D06BC8">
        <w:rPr>
          <w:rFonts w:ascii="Garamond" w:hAnsi="Garamond"/>
        </w:rPr>
        <w:t>3</w:t>
      </w:r>
      <w:r w:rsidRPr="00D06BC8">
        <w:rPr>
          <w:rFonts w:ascii="Garamond" w:hAnsi="Garamond"/>
        </w:rPr>
        <w:t>/202</w:t>
      </w:r>
      <w:r w:rsidR="00403306" w:rsidRPr="00D06BC8">
        <w:rPr>
          <w:rFonts w:ascii="Garamond" w:hAnsi="Garamond"/>
        </w:rPr>
        <w:t>5</w:t>
      </w:r>
      <w:r w:rsidRPr="00D06BC8">
        <w:rPr>
          <w:rFonts w:ascii="Garamond" w:hAnsi="Garamond"/>
        </w:rPr>
        <w:t xml:space="preserve">; </w:t>
      </w:r>
    </w:p>
    <w:p w:rsidR="00485237" w:rsidRPr="00D06BC8" w:rsidRDefault="00485237" w:rsidP="00485237">
      <w:pPr>
        <w:autoSpaceDE w:val="0"/>
        <w:autoSpaceDN w:val="0"/>
        <w:adjustRightInd w:val="0"/>
        <w:jc w:val="both"/>
        <w:rPr>
          <w:rFonts w:ascii="Garamond" w:hAnsi="Garamond"/>
          <w:b/>
        </w:rPr>
      </w:pPr>
    </w:p>
    <w:p w:rsidR="00485237" w:rsidRPr="00D06BC8" w:rsidRDefault="00485237" w:rsidP="00485237">
      <w:pPr>
        <w:autoSpaceDE w:val="0"/>
        <w:autoSpaceDN w:val="0"/>
        <w:adjustRightInd w:val="0"/>
        <w:jc w:val="both"/>
        <w:rPr>
          <w:rFonts w:ascii="Garamond" w:hAnsi="Garamond"/>
        </w:rPr>
      </w:pPr>
      <w:r w:rsidRPr="00D06BC8">
        <w:rPr>
          <w:rFonts w:ascii="Garamond" w:hAnsi="Garamond"/>
          <w:b/>
        </w:rPr>
        <w:t>RICHIAMATI:</w:t>
      </w:r>
    </w:p>
    <w:p w:rsidR="00485237" w:rsidRPr="00D06BC8" w:rsidRDefault="00485237" w:rsidP="00485237">
      <w:pPr>
        <w:autoSpaceDE w:val="0"/>
        <w:autoSpaceDN w:val="0"/>
        <w:adjustRightInd w:val="0"/>
        <w:jc w:val="both"/>
        <w:rPr>
          <w:rFonts w:ascii="Garamond" w:hAnsi="Garamond"/>
        </w:rPr>
      </w:pPr>
      <w:r w:rsidRPr="00D06BC8">
        <w:rPr>
          <w:rFonts w:ascii="Garamond" w:hAnsi="Garamond"/>
        </w:rPr>
        <w:t xml:space="preserve">- l’art. 175, comma 8, del </w:t>
      </w:r>
      <w:r w:rsidR="00403306" w:rsidRPr="00D06BC8">
        <w:rPr>
          <w:rFonts w:ascii="Garamond" w:hAnsi="Garamond"/>
        </w:rPr>
        <w:t>D</w:t>
      </w:r>
      <w:r w:rsidRPr="00D06BC8">
        <w:rPr>
          <w:rFonts w:ascii="Garamond" w:hAnsi="Garamond"/>
        </w:rPr>
        <w:t>.</w:t>
      </w:r>
      <w:r w:rsidR="00403306" w:rsidRPr="00D06BC8">
        <w:rPr>
          <w:rFonts w:ascii="Garamond" w:hAnsi="Garamond"/>
        </w:rPr>
        <w:t xml:space="preserve"> </w:t>
      </w:r>
      <w:proofErr w:type="spellStart"/>
      <w:r w:rsidRPr="00D06BC8">
        <w:rPr>
          <w:rFonts w:ascii="Garamond" w:hAnsi="Garamond"/>
        </w:rPr>
        <w:t>Lgs</w:t>
      </w:r>
      <w:proofErr w:type="spellEnd"/>
      <w:r w:rsidRPr="00D06BC8">
        <w:rPr>
          <w:rFonts w:ascii="Garamond" w:hAnsi="Garamond"/>
        </w:rPr>
        <w:t>. n. 267/2000, il quale prevede che “Mediante la variazione di assestamento generale, deliberata dall'organo consiliare dell'ente entro il 31 luglio di ciascun anno, si attua la verifica generale di tutte le voci di entrata e di uscita, compreso il fondo di riserva e il fondo di riserva cassa, al fine di assicurare il mantenimento del pareggio di bilancio”;</w:t>
      </w:r>
    </w:p>
    <w:p w:rsidR="00485237" w:rsidRPr="00D06BC8" w:rsidRDefault="00485237" w:rsidP="00485237">
      <w:pPr>
        <w:autoSpaceDE w:val="0"/>
        <w:autoSpaceDN w:val="0"/>
        <w:adjustRightInd w:val="0"/>
        <w:jc w:val="both"/>
        <w:rPr>
          <w:rFonts w:ascii="Garamond" w:hAnsi="Garamond"/>
        </w:rPr>
      </w:pPr>
      <w:r w:rsidRPr="00D06BC8">
        <w:rPr>
          <w:rFonts w:ascii="Garamond" w:hAnsi="Garamond"/>
        </w:rPr>
        <w:t xml:space="preserve">- l’art. 193, comma 2, del </w:t>
      </w:r>
      <w:proofErr w:type="spellStart"/>
      <w:proofErr w:type="gramStart"/>
      <w:r w:rsidRPr="00D06BC8">
        <w:rPr>
          <w:rFonts w:ascii="Garamond" w:hAnsi="Garamond"/>
        </w:rPr>
        <w:t>D.Lgs</w:t>
      </w:r>
      <w:proofErr w:type="gramEnd"/>
      <w:r w:rsidRPr="00D06BC8">
        <w:rPr>
          <w:rFonts w:ascii="Garamond" w:hAnsi="Garamond"/>
        </w:rPr>
        <w:t>.</w:t>
      </w:r>
      <w:proofErr w:type="spellEnd"/>
      <w:r w:rsidRPr="00D06BC8">
        <w:rPr>
          <w:rFonts w:ascii="Garamond" w:hAnsi="Garamond"/>
        </w:rPr>
        <w:t xml:space="preserve"> n. 267/2000, il quale prevede che: “Con periodicità stabilita dal regolamento di contabilità dell'ente locale, e comunque almeno una volta entro il 31 luglio di ciascun anno, l'organo consiliare provvede con delibera a dare atto del permanere degli equilibri generali di bilancio o, in caso di accertamento negativo, ad adottare, contestualmente:</w:t>
      </w:r>
    </w:p>
    <w:p w:rsidR="00485237" w:rsidRPr="00D06BC8" w:rsidRDefault="00485237" w:rsidP="00485237">
      <w:pPr>
        <w:autoSpaceDE w:val="0"/>
        <w:autoSpaceDN w:val="0"/>
        <w:adjustRightInd w:val="0"/>
        <w:jc w:val="both"/>
        <w:rPr>
          <w:rFonts w:ascii="Garamond" w:hAnsi="Garamond"/>
        </w:rPr>
      </w:pPr>
      <w:r w:rsidRPr="00D06BC8">
        <w:rPr>
          <w:rFonts w:ascii="Garamond" w:hAnsi="Garamond"/>
        </w:rPr>
        <w:t>a) le misure necessarie a ripristinare il pareggio qualora i dati della gestione finanziaria facciano prevedere un disavanzo, di gestione o di amministrazione, per squilibrio della gestione di competenza, di cassa ovvero della gestione dei residui;</w:t>
      </w:r>
    </w:p>
    <w:p w:rsidR="00485237" w:rsidRPr="00D06BC8" w:rsidRDefault="00485237" w:rsidP="00485237">
      <w:pPr>
        <w:autoSpaceDE w:val="0"/>
        <w:autoSpaceDN w:val="0"/>
        <w:adjustRightInd w:val="0"/>
        <w:jc w:val="both"/>
        <w:rPr>
          <w:rFonts w:ascii="Garamond" w:hAnsi="Garamond"/>
        </w:rPr>
      </w:pPr>
      <w:r w:rsidRPr="00D06BC8">
        <w:rPr>
          <w:rFonts w:ascii="Garamond" w:hAnsi="Garamond"/>
        </w:rPr>
        <w:t>b) i provvedimenti per il ripiano degli eventuali debiti di cui all'art. 194;</w:t>
      </w:r>
    </w:p>
    <w:p w:rsidR="00485237" w:rsidRPr="00D06BC8" w:rsidRDefault="00485237" w:rsidP="00485237">
      <w:pPr>
        <w:autoSpaceDE w:val="0"/>
        <w:autoSpaceDN w:val="0"/>
        <w:adjustRightInd w:val="0"/>
        <w:jc w:val="both"/>
        <w:rPr>
          <w:rFonts w:ascii="Garamond" w:hAnsi="Garamond"/>
        </w:rPr>
      </w:pPr>
      <w:r w:rsidRPr="00D06BC8">
        <w:rPr>
          <w:rFonts w:ascii="Garamond" w:hAnsi="Garamond"/>
        </w:rPr>
        <w:t xml:space="preserve">c) le iniziative necessarie ad adeguare il fondo crediti di dubbia esigibilità accantonato nel risultato di amministrazione in caso di gravi squilibri riguardanti la gestione dei residui. La deliberazione è allegata al rendiconto dell'esercizio relativo. </w:t>
      </w:r>
    </w:p>
    <w:p w:rsidR="00485237" w:rsidRPr="00D06BC8" w:rsidRDefault="00485237" w:rsidP="00485237">
      <w:pPr>
        <w:autoSpaceDE w:val="0"/>
        <w:autoSpaceDN w:val="0"/>
        <w:adjustRightInd w:val="0"/>
        <w:jc w:val="both"/>
        <w:rPr>
          <w:rFonts w:ascii="Garamond" w:hAnsi="Garamond"/>
        </w:rPr>
      </w:pPr>
    </w:p>
    <w:p w:rsidR="00485237" w:rsidRPr="00D06BC8" w:rsidRDefault="00485237" w:rsidP="00485237">
      <w:pPr>
        <w:autoSpaceDE w:val="0"/>
        <w:autoSpaceDN w:val="0"/>
        <w:adjustRightInd w:val="0"/>
        <w:jc w:val="both"/>
        <w:rPr>
          <w:rFonts w:ascii="Garamond" w:hAnsi="Garamond"/>
        </w:rPr>
      </w:pPr>
      <w:r w:rsidRPr="00D06BC8">
        <w:rPr>
          <w:rFonts w:ascii="Garamond" w:hAnsi="Garamond"/>
          <w:b/>
        </w:rPr>
        <w:t>PRESO ATTO</w:t>
      </w:r>
      <w:r w:rsidRPr="00D06BC8">
        <w:rPr>
          <w:rFonts w:ascii="Garamond" w:hAnsi="Garamond"/>
        </w:rPr>
        <w:t xml:space="preserve"> che il D.M.1 dicembre 2015 ha espunto dal paragrafo 4.2 del principio contabile sulla programmazione (allegato 4/1 al </w:t>
      </w:r>
      <w:proofErr w:type="spellStart"/>
      <w:proofErr w:type="gramStart"/>
      <w:r w:rsidRPr="00D06BC8">
        <w:rPr>
          <w:rFonts w:ascii="Garamond" w:hAnsi="Garamond"/>
        </w:rPr>
        <w:t>D.Lgs</w:t>
      </w:r>
      <w:proofErr w:type="gramEnd"/>
      <w:r w:rsidRPr="00D06BC8">
        <w:rPr>
          <w:rFonts w:ascii="Garamond" w:hAnsi="Garamond"/>
        </w:rPr>
        <w:t>.</w:t>
      </w:r>
      <w:proofErr w:type="spellEnd"/>
      <w:r w:rsidRPr="00D06BC8">
        <w:rPr>
          <w:rFonts w:ascii="Garamond" w:hAnsi="Garamond"/>
        </w:rPr>
        <w:t xml:space="preserve"> n. 118/2011 e </w:t>
      </w:r>
      <w:proofErr w:type="spellStart"/>
      <w:r w:rsidRPr="00D06BC8">
        <w:rPr>
          <w:rFonts w:ascii="Garamond" w:hAnsi="Garamond"/>
        </w:rPr>
        <w:t>sm.i</w:t>
      </w:r>
      <w:proofErr w:type="spellEnd"/>
      <w:r w:rsidRPr="00D06BC8">
        <w:rPr>
          <w:rFonts w:ascii="Garamond" w:hAnsi="Garamond"/>
        </w:rPr>
        <w:t xml:space="preserve">.) la verifica dello stato di attuazione dei programmi quale fase contestuale alla verifica della salvaguardia degli equilibri di bilancio e che la FAQ n. 7 dell’apposita sezione ARCONET presente sul sito della Ragioneria Generale dello Stato suggerisce che tale verifica debba essere effettuata in sede di esame del DUP per il triennio successivo, anche al fine di dare attuazione al Controllo Strategico di cui all’art. 147 – ter del </w:t>
      </w:r>
      <w:proofErr w:type="spellStart"/>
      <w:proofErr w:type="gramStart"/>
      <w:r w:rsidRPr="00D06BC8">
        <w:rPr>
          <w:rFonts w:ascii="Garamond" w:hAnsi="Garamond"/>
        </w:rPr>
        <w:t>D.Lgs</w:t>
      </w:r>
      <w:proofErr w:type="gramEnd"/>
      <w:r w:rsidRPr="00D06BC8">
        <w:rPr>
          <w:rFonts w:ascii="Garamond" w:hAnsi="Garamond"/>
        </w:rPr>
        <w:t>.</w:t>
      </w:r>
      <w:proofErr w:type="spellEnd"/>
      <w:r w:rsidRPr="00D06BC8">
        <w:rPr>
          <w:rFonts w:ascii="Garamond" w:hAnsi="Garamond"/>
        </w:rPr>
        <w:t xml:space="preserve"> n. 267/2000 e </w:t>
      </w:r>
      <w:proofErr w:type="spellStart"/>
      <w:r w:rsidRPr="00D06BC8">
        <w:rPr>
          <w:rFonts w:ascii="Garamond" w:hAnsi="Garamond"/>
        </w:rPr>
        <w:t>s.m.i.</w:t>
      </w:r>
      <w:proofErr w:type="spellEnd"/>
      <w:r w:rsidRPr="00D06BC8">
        <w:rPr>
          <w:rFonts w:ascii="Garamond" w:hAnsi="Garamond"/>
        </w:rPr>
        <w:t>;</w:t>
      </w:r>
    </w:p>
    <w:p w:rsidR="00485237" w:rsidRPr="00D06BC8" w:rsidRDefault="00485237" w:rsidP="00485237">
      <w:pPr>
        <w:autoSpaceDE w:val="0"/>
        <w:autoSpaceDN w:val="0"/>
        <w:adjustRightInd w:val="0"/>
        <w:jc w:val="both"/>
        <w:rPr>
          <w:rFonts w:ascii="Garamond" w:hAnsi="Garamond"/>
          <w:b/>
        </w:rPr>
      </w:pPr>
    </w:p>
    <w:p w:rsidR="00485237" w:rsidRPr="00D06BC8" w:rsidRDefault="00485237" w:rsidP="00485237">
      <w:pPr>
        <w:autoSpaceDE w:val="0"/>
        <w:autoSpaceDN w:val="0"/>
        <w:adjustRightInd w:val="0"/>
        <w:jc w:val="both"/>
        <w:rPr>
          <w:rFonts w:ascii="Garamond" w:hAnsi="Garamond"/>
        </w:rPr>
      </w:pPr>
      <w:r w:rsidRPr="00D06BC8">
        <w:rPr>
          <w:rFonts w:ascii="Garamond" w:hAnsi="Garamond"/>
          <w:b/>
        </w:rPr>
        <w:t>PRESO ATTO</w:t>
      </w:r>
      <w:r w:rsidRPr="00D06BC8">
        <w:rPr>
          <w:rFonts w:ascii="Garamond" w:hAnsi="Garamond"/>
        </w:rPr>
        <w:t>, altresì, che dall’analisi dei dati di natura non solamente contabile, si rileva che l’andamento della gestione risulta sostanzialmente in linea con quanto previsto nel DUP allegato al bilancio di previsione dell’esercizio in corso;</w:t>
      </w:r>
    </w:p>
    <w:p w:rsidR="008C1293" w:rsidRPr="00D06BC8" w:rsidRDefault="008C1293" w:rsidP="008C1293">
      <w:pPr>
        <w:autoSpaceDE w:val="0"/>
        <w:autoSpaceDN w:val="0"/>
        <w:adjustRightInd w:val="0"/>
        <w:jc w:val="both"/>
        <w:rPr>
          <w:rFonts w:ascii="Garamond" w:hAnsi="Garamond"/>
          <w:b/>
        </w:rPr>
      </w:pPr>
    </w:p>
    <w:p w:rsidR="008C1293" w:rsidRPr="00D06BC8" w:rsidRDefault="008C1293" w:rsidP="00485237">
      <w:pPr>
        <w:autoSpaceDE w:val="0"/>
        <w:autoSpaceDN w:val="0"/>
        <w:adjustRightInd w:val="0"/>
        <w:jc w:val="both"/>
        <w:rPr>
          <w:rFonts w:ascii="Garamond" w:hAnsi="Garamond"/>
        </w:rPr>
      </w:pPr>
      <w:r w:rsidRPr="00D06BC8">
        <w:rPr>
          <w:rFonts w:ascii="Garamond" w:hAnsi="Garamond"/>
          <w:b/>
        </w:rPr>
        <w:lastRenderedPageBreak/>
        <w:t>RILEVATO che</w:t>
      </w:r>
      <w:r w:rsidRPr="00D06BC8">
        <w:rPr>
          <w:rFonts w:ascii="Garamond" w:hAnsi="Garamond"/>
        </w:rPr>
        <w:t>: per quanto riguarda la gestione dei residui, si evidenzia un generale equilibrio desumibile dai seguenti prospetti:</w:t>
      </w:r>
    </w:p>
    <w:p w:rsidR="008C1293" w:rsidRPr="00D06BC8" w:rsidRDefault="008C1293" w:rsidP="00485237">
      <w:pPr>
        <w:autoSpaceDE w:val="0"/>
        <w:autoSpaceDN w:val="0"/>
        <w:adjustRightInd w:val="0"/>
        <w:jc w:val="both"/>
        <w:rPr>
          <w:rFonts w:ascii="Garamond" w:hAnsi="Garamond"/>
        </w:rPr>
      </w:pPr>
    </w:p>
    <w:p w:rsidR="008C1293" w:rsidRPr="00D06BC8" w:rsidRDefault="008C1293" w:rsidP="008C1293">
      <w:pPr>
        <w:autoSpaceDE w:val="0"/>
        <w:autoSpaceDN w:val="0"/>
        <w:adjustRightInd w:val="0"/>
        <w:jc w:val="center"/>
        <w:rPr>
          <w:rFonts w:ascii="Garamond" w:hAnsi="Garamond"/>
          <w:b/>
          <w:i/>
        </w:rPr>
      </w:pPr>
      <w:r w:rsidRPr="00D06BC8">
        <w:rPr>
          <w:rFonts w:ascii="Garamond" w:hAnsi="Garamond"/>
          <w:b/>
          <w:i/>
        </w:rPr>
        <w:t>Situazione Residui Attivi</w:t>
      </w:r>
    </w:p>
    <w:tbl>
      <w:tblPr>
        <w:tblStyle w:val="Grigliatabella"/>
        <w:tblW w:w="0" w:type="auto"/>
        <w:tblLook w:val="04A0" w:firstRow="1" w:lastRow="0" w:firstColumn="1" w:lastColumn="0" w:noHBand="0" w:noVBand="1"/>
      </w:tblPr>
      <w:tblGrid>
        <w:gridCol w:w="2113"/>
        <w:gridCol w:w="2125"/>
        <w:gridCol w:w="2118"/>
        <w:gridCol w:w="2139"/>
        <w:gridCol w:w="2126"/>
      </w:tblGrid>
      <w:tr w:rsidR="00F07829" w:rsidRPr="00D06BC8" w:rsidTr="008C1293">
        <w:tc>
          <w:tcPr>
            <w:tcW w:w="2154" w:type="dxa"/>
          </w:tcPr>
          <w:p w:rsidR="008C1293" w:rsidRPr="00D06BC8" w:rsidRDefault="008C1293" w:rsidP="008C1293">
            <w:pPr>
              <w:autoSpaceDE w:val="0"/>
              <w:autoSpaceDN w:val="0"/>
              <w:adjustRightInd w:val="0"/>
              <w:jc w:val="center"/>
              <w:rPr>
                <w:rFonts w:ascii="Garamond" w:hAnsi="Garamond"/>
                <w:b/>
                <w:i/>
              </w:rPr>
            </w:pPr>
            <w:r w:rsidRPr="00D06BC8">
              <w:rPr>
                <w:rFonts w:ascii="Garamond" w:hAnsi="Garamond"/>
                <w:b/>
                <w:i/>
              </w:rPr>
              <w:t>TITOLI</w:t>
            </w:r>
          </w:p>
        </w:tc>
        <w:tc>
          <w:tcPr>
            <w:tcW w:w="2154" w:type="dxa"/>
          </w:tcPr>
          <w:p w:rsidR="008C1293" w:rsidRPr="00D06BC8" w:rsidRDefault="005C3329" w:rsidP="008C1293">
            <w:pPr>
              <w:autoSpaceDE w:val="0"/>
              <w:autoSpaceDN w:val="0"/>
              <w:adjustRightInd w:val="0"/>
              <w:jc w:val="center"/>
              <w:rPr>
                <w:rFonts w:ascii="Garamond" w:hAnsi="Garamond"/>
                <w:b/>
                <w:i/>
              </w:rPr>
            </w:pPr>
            <w:r w:rsidRPr="00D06BC8">
              <w:rPr>
                <w:rFonts w:ascii="Garamond" w:hAnsi="Garamond"/>
                <w:b/>
                <w:i/>
              </w:rPr>
              <w:t>Residui iniziali</w:t>
            </w:r>
          </w:p>
        </w:tc>
        <w:tc>
          <w:tcPr>
            <w:tcW w:w="2154" w:type="dxa"/>
          </w:tcPr>
          <w:p w:rsidR="008C1293" w:rsidRPr="00D06BC8" w:rsidRDefault="00847FDC" w:rsidP="008C1293">
            <w:pPr>
              <w:autoSpaceDE w:val="0"/>
              <w:autoSpaceDN w:val="0"/>
              <w:adjustRightInd w:val="0"/>
              <w:jc w:val="center"/>
              <w:rPr>
                <w:rFonts w:ascii="Garamond" w:hAnsi="Garamond"/>
                <w:b/>
                <w:i/>
              </w:rPr>
            </w:pPr>
            <w:r w:rsidRPr="00D06BC8">
              <w:rPr>
                <w:rFonts w:ascii="Garamond" w:hAnsi="Garamond"/>
                <w:b/>
                <w:i/>
              </w:rPr>
              <w:t>Riscossioni</w:t>
            </w:r>
          </w:p>
        </w:tc>
        <w:tc>
          <w:tcPr>
            <w:tcW w:w="2154" w:type="dxa"/>
          </w:tcPr>
          <w:p w:rsidR="008C1293" w:rsidRPr="00D06BC8" w:rsidRDefault="00847FDC" w:rsidP="008C1293">
            <w:pPr>
              <w:autoSpaceDE w:val="0"/>
              <w:autoSpaceDN w:val="0"/>
              <w:adjustRightInd w:val="0"/>
              <w:jc w:val="center"/>
              <w:rPr>
                <w:rFonts w:ascii="Garamond" w:hAnsi="Garamond"/>
                <w:b/>
                <w:i/>
              </w:rPr>
            </w:pPr>
            <w:r w:rsidRPr="00D06BC8">
              <w:rPr>
                <w:rFonts w:ascii="Garamond" w:hAnsi="Garamond"/>
                <w:b/>
                <w:i/>
              </w:rPr>
              <w:t>Riaccertamento</w:t>
            </w:r>
          </w:p>
        </w:tc>
        <w:tc>
          <w:tcPr>
            <w:tcW w:w="2155" w:type="dxa"/>
          </w:tcPr>
          <w:p w:rsidR="008C1293" w:rsidRPr="00D06BC8" w:rsidRDefault="008C1293" w:rsidP="008C1293">
            <w:pPr>
              <w:autoSpaceDE w:val="0"/>
              <w:autoSpaceDN w:val="0"/>
              <w:adjustRightInd w:val="0"/>
              <w:jc w:val="center"/>
              <w:rPr>
                <w:rFonts w:ascii="Garamond" w:hAnsi="Garamond"/>
                <w:b/>
                <w:i/>
              </w:rPr>
            </w:pPr>
            <w:r w:rsidRPr="00D06BC8">
              <w:rPr>
                <w:rFonts w:ascii="Garamond" w:hAnsi="Garamond"/>
                <w:b/>
                <w:i/>
              </w:rPr>
              <w:t>Da Riscuotere</w:t>
            </w:r>
          </w:p>
        </w:tc>
      </w:tr>
      <w:tr w:rsidR="00F07829" w:rsidRPr="00D06BC8" w:rsidTr="008C1293">
        <w:tc>
          <w:tcPr>
            <w:tcW w:w="2154" w:type="dxa"/>
          </w:tcPr>
          <w:p w:rsidR="008C1293" w:rsidRPr="00D06BC8" w:rsidRDefault="008C1293" w:rsidP="00485237">
            <w:pPr>
              <w:autoSpaceDE w:val="0"/>
              <w:autoSpaceDN w:val="0"/>
              <w:adjustRightInd w:val="0"/>
              <w:jc w:val="both"/>
              <w:rPr>
                <w:rFonts w:ascii="Garamond" w:hAnsi="Garamond"/>
              </w:rPr>
            </w:pPr>
            <w:r w:rsidRPr="00D06BC8">
              <w:rPr>
                <w:rFonts w:ascii="Garamond" w:hAnsi="Garamond"/>
              </w:rPr>
              <w:t>Titolo I</w:t>
            </w:r>
          </w:p>
        </w:tc>
        <w:tc>
          <w:tcPr>
            <w:tcW w:w="2154" w:type="dxa"/>
          </w:tcPr>
          <w:p w:rsidR="008C1293"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8C1293"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8C1293"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8C1293" w:rsidRPr="00D06BC8" w:rsidRDefault="00847FDC" w:rsidP="00850F18">
            <w:pPr>
              <w:autoSpaceDE w:val="0"/>
              <w:autoSpaceDN w:val="0"/>
              <w:adjustRightInd w:val="0"/>
              <w:jc w:val="right"/>
              <w:rPr>
                <w:rFonts w:ascii="Garamond" w:hAnsi="Garamond"/>
              </w:rPr>
            </w:pPr>
            <w:r w:rsidRPr="00D06BC8">
              <w:rPr>
                <w:rFonts w:ascii="Garamond" w:hAnsi="Garamond"/>
              </w:rPr>
              <w:t>0,00</w:t>
            </w:r>
          </w:p>
        </w:tc>
      </w:tr>
      <w:tr w:rsidR="00F07829" w:rsidRPr="00D06BC8" w:rsidTr="008C1293">
        <w:tc>
          <w:tcPr>
            <w:tcW w:w="2154" w:type="dxa"/>
          </w:tcPr>
          <w:p w:rsidR="00847FDC" w:rsidRPr="00D06BC8" w:rsidRDefault="00847FDC" w:rsidP="00847FDC">
            <w:pPr>
              <w:autoSpaceDE w:val="0"/>
              <w:autoSpaceDN w:val="0"/>
              <w:adjustRightInd w:val="0"/>
              <w:jc w:val="both"/>
              <w:rPr>
                <w:rFonts w:ascii="Garamond" w:hAnsi="Garamond"/>
              </w:rPr>
            </w:pPr>
            <w:r w:rsidRPr="00D06BC8">
              <w:rPr>
                <w:rFonts w:ascii="Garamond" w:hAnsi="Garamond"/>
              </w:rPr>
              <w:t>Titolo II</w:t>
            </w:r>
          </w:p>
        </w:tc>
        <w:tc>
          <w:tcPr>
            <w:tcW w:w="2154"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6</w:t>
            </w:r>
            <w:r w:rsidR="00F07829" w:rsidRPr="00D06BC8">
              <w:rPr>
                <w:rFonts w:ascii="Garamond" w:hAnsi="Garamond"/>
              </w:rPr>
              <w:t>49</w:t>
            </w:r>
            <w:r w:rsidRPr="00D06BC8">
              <w:rPr>
                <w:rFonts w:ascii="Garamond" w:hAnsi="Garamond"/>
              </w:rPr>
              <w:t>.</w:t>
            </w:r>
            <w:r w:rsidR="00F07829" w:rsidRPr="00D06BC8">
              <w:rPr>
                <w:rFonts w:ascii="Garamond" w:hAnsi="Garamond"/>
              </w:rPr>
              <w:t>787</w:t>
            </w:r>
            <w:r w:rsidRPr="00D06BC8">
              <w:rPr>
                <w:rFonts w:ascii="Garamond" w:hAnsi="Garamond"/>
              </w:rPr>
              <w:t>,</w:t>
            </w:r>
            <w:r w:rsidR="00F07829" w:rsidRPr="00D06BC8">
              <w:rPr>
                <w:rFonts w:ascii="Garamond" w:hAnsi="Garamond"/>
              </w:rPr>
              <w:t>67</w:t>
            </w:r>
          </w:p>
        </w:tc>
        <w:tc>
          <w:tcPr>
            <w:tcW w:w="2154" w:type="dxa"/>
          </w:tcPr>
          <w:p w:rsidR="00847FDC" w:rsidRPr="00D06BC8" w:rsidRDefault="00195B9A" w:rsidP="00850F18">
            <w:pPr>
              <w:autoSpaceDE w:val="0"/>
              <w:autoSpaceDN w:val="0"/>
              <w:adjustRightInd w:val="0"/>
              <w:jc w:val="right"/>
              <w:rPr>
                <w:rFonts w:ascii="Garamond" w:hAnsi="Garamond"/>
              </w:rPr>
            </w:pPr>
            <w:r w:rsidRPr="00D06BC8">
              <w:rPr>
                <w:rFonts w:ascii="Garamond" w:hAnsi="Garamond"/>
              </w:rPr>
              <w:t>1</w:t>
            </w:r>
            <w:r w:rsidR="00F07829" w:rsidRPr="00D06BC8">
              <w:rPr>
                <w:rFonts w:ascii="Garamond" w:hAnsi="Garamond"/>
              </w:rPr>
              <w:t>6</w:t>
            </w:r>
            <w:r w:rsidRPr="00D06BC8">
              <w:rPr>
                <w:rFonts w:ascii="Garamond" w:hAnsi="Garamond"/>
              </w:rPr>
              <w:t>2</w:t>
            </w:r>
            <w:r w:rsidR="00847FDC" w:rsidRPr="00D06BC8">
              <w:rPr>
                <w:rFonts w:ascii="Garamond" w:hAnsi="Garamond"/>
              </w:rPr>
              <w:t>.</w:t>
            </w:r>
            <w:r w:rsidR="00F07829" w:rsidRPr="00D06BC8">
              <w:rPr>
                <w:rFonts w:ascii="Garamond" w:hAnsi="Garamond"/>
              </w:rPr>
              <w:t>974</w:t>
            </w:r>
            <w:r w:rsidR="00847FDC" w:rsidRPr="00D06BC8">
              <w:rPr>
                <w:rFonts w:ascii="Garamond" w:hAnsi="Garamond"/>
              </w:rPr>
              <w:t>,</w:t>
            </w:r>
            <w:r w:rsidR="00F07829" w:rsidRPr="00D06BC8">
              <w:rPr>
                <w:rFonts w:ascii="Garamond" w:hAnsi="Garamond"/>
              </w:rPr>
              <w:t>55</w:t>
            </w:r>
          </w:p>
        </w:tc>
        <w:tc>
          <w:tcPr>
            <w:tcW w:w="2154"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847FDC" w:rsidRPr="00D06BC8" w:rsidRDefault="00F07829" w:rsidP="00850F18">
            <w:pPr>
              <w:autoSpaceDE w:val="0"/>
              <w:autoSpaceDN w:val="0"/>
              <w:adjustRightInd w:val="0"/>
              <w:jc w:val="right"/>
              <w:rPr>
                <w:rFonts w:ascii="Garamond" w:hAnsi="Garamond"/>
              </w:rPr>
            </w:pPr>
            <w:r w:rsidRPr="00D06BC8">
              <w:rPr>
                <w:rFonts w:ascii="Garamond" w:hAnsi="Garamond"/>
              </w:rPr>
              <w:t>486</w:t>
            </w:r>
            <w:r w:rsidR="00847FDC" w:rsidRPr="00D06BC8">
              <w:rPr>
                <w:rFonts w:ascii="Garamond" w:hAnsi="Garamond"/>
              </w:rPr>
              <w:t>.</w:t>
            </w:r>
            <w:r w:rsidRPr="00D06BC8">
              <w:rPr>
                <w:rFonts w:ascii="Garamond" w:hAnsi="Garamond"/>
              </w:rPr>
              <w:t>813</w:t>
            </w:r>
            <w:r w:rsidR="00847FDC" w:rsidRPr="00D06BC8">
              <w:rPr>
                <w:rFonts w:ascii="Garamond" w:hAnsi="Garamond"/>
              </w:rPr>
              <w:t>,</w:t>
            </w:r>
            <w:r w:rsidRPr="00D06BC8">
              <w:rPr>
                <w:rFonts w:ascii="Garamond" w:hAnsi="Garamond"/>
              </w:rPr>
              <w:t>12</w:t>
            </w:r>
          </w:p>
        </w:tc>
      </w:tr>
      <w:tr w:rsidR="00F07829" w:rsidRPr="00D06BC8" w:rsidTr="008C1293">
        <w:tc>
          <w:tcPr>
            <w:tcW w:w="2154" w:type="dxa"/>
          </w:tcPr>
          <w:p w:rsidR="008C1293" w:rsidRPr="00D06BC8" w:rsidRDefault="008C1293" w:rsidP="00485237">
            <w:pPr>
              <w:autoSpaceDE w:val="0"/>
              <w:autoSpaceDN w:val="0"/>
              <w:adjustRightInd w:val="0"/>
              <w:jc w:val="both"/>
              <w:rPr>
                <w:rFonts w:ascii="Garamond" w:hAnsi="Garamond"/>
              </w:rPr>
            </w:pPr>
            <w:r w:rsidRPr="00D06BC8">
              <w:rPr>
                <w:rFonts w:ascii="Garamond" w:hAnsi="Garamond"/>
              </w:rPr>
              <w:t>Titolo III</w:t>
            </w:r>
          </w:p>
        </w:tc>
        <w:tc>
          <w:tcPr>
            <w:tcW w:w="2154" w:type="dxa"/>
          </w:tcPr>
          <w:p w:rsidR="008C1293"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8C1293"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8C1293"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8C1293" w:rsidRPr="00D06BC8" w:rsidRDefault="00847FDC" w:rsidP="00850F18">
            <w:pPr>
              <w:autoSpaceDE w:val="0"/>
              <w:autoSpaceDN w:val="0"/>
              <w:adjustRightInd w:val="0"/>
              <w:jc w:val="right"/>
              <w:rPr>
                <w:rFonts w:ascii="Garamond" w:hAnsi="Garamond"/>
              </w:rPr>
            </w:pPr>
            <w:r w:rsidRPr="00D06BC8">
              <w:rPr>
                <w:rFonts w:ascii="Garamond" w:hAnsi="Garamond"/>
              </w:rPr>
              <w:t>0,00</w:t>
            </w:r>
          </w:p>
        </w:tc>
      </w:tr>
      <w:tr w:rsidR="00F07829" w:rsidRPr="00D06BC8" w:rsidTr="008C1293">
        <w:tc>
          <w:tcPr>
            <w:tcW w:w="2154" w:type="dxa"/>
          </w:tcPr>
          <w:p w:rsidR="008C1293" w:rsidRPr="00D06BC8" w:rsidRDefault="008C1293" w:rsidP="00485237">
            <w:pPr>
              <w:autoSpaceDE w:val="0"/>
              <w:autoSpaceDN w:val="0"/>
              <w:adjustRightInd w:val="0"/>
              <w:jc w:val="both"/>
              <w:rPr>
                <w:rFonts w:ascii="Garamond" w:hAnsi="Garamond"/>
              </w:rPr>
            </w:pPr>
            <w:r w:rsidRPr="00D06BC8">
              <w:rPr>
                <w:rFonts w:ascii="Garamond" w:hAnsi="Garamond"/>
              </w:rPr>
              <w:t>Titolo IV</w:t>
            </w:r>
          </w:p>
        </w:tc>
        <w:tc>
          <w:tcPr>
            <w:tcW w:w="2154" w:type="dxa"/>
          </w:tcPr>
          <w:p w:rsidR="008C1293" w:rsidRPr="00D06BC8" w:rsidRDefault="00F07829" w:rsidP="00850F18">
            <w:pPr>
              <w:autoSpaceDE w:val="0"/>
              <w:autoSpaceDN w:val="0"/>
              <w:adjustRightInd w:val="0"/>
              <w:jc w:val="right"/>
              <w:rPr>
                <w:rFonts w:ascii="Garamond" w:hAnsi="Garamond"/>
              </w:rPr>
            </w:pPr>
            <w:r w:rsidRPr="00D06BC8">
              <w:rPr>
                <w:rFonts w:ascii="Garamond" w:hAnsi="Garamond"/>
              </w:rPr>
              <w:t>715</w:t>
            </w:r>
            <w:r w:rsidR="00847FDC" w:rsidRPr="00D06BC8">
              <w:rPr>
                <w:rFonts w:ascii="Garamond" w:hAnsi="Garamond"/>
              </w:rPr>
              <w:t>.</w:t>
            </w:r>
            <w:r w:rsidRPr="00D06BC8">
              <w:rPr>
                <w:rFonts w:ascii="Garamond" w:hAnsi="Garamond"/>
              </w:rPr>
              <w:t>133</w:t>
            </w:r>
            <w:r w:rsidR="00847FDC" w:rsidRPr="00D06BC8">
              <w:rPr>
                <w:rFonts w:ascii="Garamond" w:hAnsi="Garamond"/>
              </w:rPr>
              <w:t>,</w:t>
            </w:r>
            <w:r w:rsidRPr="00D06BC8">
              <w:rPr>
                <w:rFonts w:ascii="Garamond" w:hAnsi="Garamond"/>
              </w:rPr>
              <w:t>98</w:t>
            </w:r>
          </w:p>
        </w:tc>
        <w:tc>
          <w:tcPr>
            <w:tcW w:w="2154" w:type="dxa"/>
          </w:tcPr>
          <w:p w:rsidR="008C1293" w:rsidRPr="00D06BC8" w:rsidRDefault="00F07829" w:rsidP="00850F18">
            <w:pPr>
              <w:autoSpaceDE w:val="0"/>
              <w:autoSpaceDN w:val="0"/>
              <w:adjustRightInd w:val="0"/>
              <w:jc w:val="right"/>
              <w:rPr>
                <w:rFonts w:ascii="Garamond" w:hAnsi="Garamond"/>
              </w:rPr>
            </w:pPr>
            <w:r w:rsidRPr="00D06BC8">
              <w:rPr>
                <w:rFonts w:ascii="Garamond" w:hAnsi="Garamond"/>
              </w:rPr>
              <w:t>12</w:t>
            </w:r>
            <w:r w:rsidR="00847FDC" w:rsidRPr="00D06BC8">
              <w:rPr>
                <w:rFonts w:ascii="Garamond" w:hAnsi="Garamond"/>
              </w:rPr>
              <w:t>.</w:t>
            </w:r>
            <w:r w:rsidRPr="00D06BC8">
              <w:rPr>
                <w:rFonts w:ascii="Garamond" w:hAnsi="Garamond"/>
              </w:rPr>
              <w:t>449</w:t>
            </w:r>
            <w:r w:rsidR="00847FDC" w:rsidRPr="00D06BC8">
              <w:rPr>
                <w:rFonts w:ascii="Garamond" w:hAnsi="Garamond"/>
              </w:rPr>
              <w:t>,</w:t>
            </w:r>
            <w:r w:rsidRPr="00D06BC8">
              <w:rPr>
                <w:rFonts w:ascii="Garamond" w:hAnsi="Garamond"/>
              </w:rPr>
              <w:t>50</w:t>
            </w:r>
          </w:p>
        </w:tc>
        <w:tc>
          <w:tcPr>
            <w:tcW w:w="2154" w:type="dxa"/>
          </w:tcPr>
          <w:p w:rsidR="008C1293"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8C1293" w:rsidRPr="00D06BC8" w:rsidRDefault="00F07829" w:rsidP="00850F18">
            <w:pPr>
              <w:autoSpaceDE w:val="0"/>
              <w:autoSpaceDN w:val="0"/>
              <w:adjustRightInd w:val="0"/>
              <w:jc w:val="right"/>
              <w:rPr>
                <w:rFonts w:ascii="Garamond" w:hAnsi="Garamond"/>
              </w:rPr>
            </w:pPr>
            <w:r w:rsidRPr="00D06BC8">
              <w:rPr>
                <w:rFonts w:ascii="Garamond" w:hAnsi="Garamond"/>
              </w:rPr>
              <w:t>702</w:t>
            </w:r>
            <w:r w:rsidR="00847FDC" w:rsidRPr="00D06BC8">
              <w:rPr>
                <w:rFonts w:ascii="Garamond" w:hAnsi="Garamond"/>
              </w:rPr>
              <w:t>.</w:t>
            </w:r>
            <w:r w:rsidRPr="00D06BC8">
              <w:rPr>
                <w:rFonts w:ascii="Garamond" w:hAnsi="Garamond"/>
              </w:rPr>
              <w:t>684</w:t>
            </w:r>
            <w:r w:rsidR="00847FDC" w:rsidRPr="00D06BC8">
              <w:rPr>
                <w:rFonts w:ascii="Garamond" w:hAnsi="Garamond"/>
              </w:rPr>
              <w:t>,</w:t>
            </w:r>
            <w:r w:rsidRPr="00D06BC8">
              <w:rPr>
                <w:rFonts w:ascii="Garamond" w:hAnsi="Garamond"/>
              </w:rPr>
              <w:t>48</w:t>
            </w:r>
          </w:p>
        </w:tc>
      </w:tr>
      <w:tr w:rsidR="00F07829" w:rsidRPr="00D06BC8" w:rsidTr="008C1293">
        <w:tc>
          <w:tcPr>
            <w:tcW w:w="2154" w:type="dxa"/>
          </w:tcPr>
          <w:p w:rsidR="00847FDC" w:rsidRPr="00D06BC8" w:rsidRDefault="00847FDC" w:rsidP="00847FDC">
            <w:pPr>
              <w:autoSpaceDE w:val="0"/>
              <w:autoSpaceDN w:val="0"/>
              <w:adjustRightInd w:val="0"/>
              <w:jc w:val="both"/>
              <w:rPr>
                <w:rFonts w:ascii="Garamond" w:hAnsi="Garamond"/>
              </w:rPr>
            </w:pPr>
            <w:r w:rsidRPr="00D06BC8">
              <w:rPr>
                <w:rFonts w:ascii="Garamond" w:hAnsi="Garamond"/>
              </w:rPr>
              <w:t>Titolo V</w:t>
            </w:r>
          </w:p>
        </w:tc>
        <w:tc>
          <w:tcPr>
            <w:tcW w:w="2154"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0,00</w:t>
            </w:r>
          </w:p>
        </w:tc>
      </w:tr>
      <w:tr w:rsidR="00F07829" w:rsidRPr="00D06BC8" w:rsidTr="008C1293">
        <w:tc>
          <w:tcPr>
            <w:tcW w:w="2154" w:type="dxa"/>
          </w:tcPr>
          <w:p w:rsidR="00847FDC" w:rsidRPr="00D06BC8" w:rsidRDefault="00847FDC" w:rsidP="00847FDC">
            <w:pPr>
              <w:autoSpaceDE w:val="0"/>
              <w:autoSpaceDN w:val="0"/>
              <w:adjustRightInd w:val="0"/>
              <w:jc w:val="both"/>
              <w:rPr>
                <w:rFonts w:ascii="Garamond" w:hAnsi="Garamond"/>
              </w:rPr>
            </w:pPr>
            <w:r w:rsidRPr="00D06BC8">
              <w:rPr>
                <w:rFonts w:ascii="Garamond" w:hAnsi="Garamond"/>
              </w:rPr>
              <w:t>Titolo VI</w:t>
            </w:r>
          </w:p>
        </w:tc>
        <w:tc>
          <w:tcPr>
            <w:tcW w:w="2154"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0,00</w:t>
            </w:r>
          </w:p>
        </w:tc>
      </w:tr>
      <w:tr w:rsidR="00F07829" w:rsidRPr="00D06BC8" w:rsidTr="008C1293">
        <w:tc>
          <w:tcPr>
            <w:tcW w:w="2154" w:type="dxa"/>
          </w:tcPr>
          <w:p w:rsidR="00847FDC" w:rsidRPr="00D06BC8" w:rsidRDefault="00847FDC" w:rsidP="00847FDC">
            <w:pPr>
              <w:autoSpaceDE w:val="0"/>
              <w:autoSpaceDN w:val="0"/>
              <w:adjustRightInd w:val="0"/>
              <w:jc w:val="both"/>
              <w:rPr>
                <w:rFonts w:ascii="Garamond" w:hAnsi="Garamond"/>
              </w:rPr>
            </w:pPr>
            <w:r w:rsidRPr="00D06BC8">
              <w:rPr>
                <w:rFonts w:ascii="Garamond" w:hAnsi="Garamond"/>
              </w:rPr>
              <w:t>Titolo IX</w:t>
            </w:r>
          </w:p>
        </w:tc>
        <w:tc>
          <w:tcPr>
            <w:tcW w:w="2154" w:type="dxa"/>
          </w:tcPr>
          <w:p w:rsidR="00847FDC" w:rsidRPr="00D06BC8" w:rsidRDefault="00F07829" w:rsidP="00850F18">
            <w:pPr>
              <w:autoSpaceDE w:val="0"/>
              <w:autoSpaceDN w:val="0"/>
              <w:adjustRightInd w:val="0"/>
              <w:jc w:val="right"/>
              <w:rPr>
                <w:rFonts w:ascii="Garamond" w:hAnsi="Garamond"/>
              </w:rPr>
            </w:pPr>
            <w:r w:rsidRPr="00D06BC8">
              <w:rPr>
                <w:rFonts w:ascii="Garamond" w:hAnsi="Garamond"/>
              </w:rPr>
              <w:t>3.784</w:t>
            </w:r>
            <w:r w:rsidR="00847FDC" w:rsidRPr="00D06BC8">
              <w:rPr>
                <w:rFonts w:ascii="Garamond" w:hAnsi="Garamond"/>
              </w:rPr>
              <w:t>,</w:t>
            </w:r>
            <w:r w:rsidRPr="00D06BC8">
              <w:rPr>
                <w:rFonts w:ascii="Garamond" w:hAnsi="Garamond"/>
              </w:rPr>
              <w:t>80</w:t>
            </w:r>
          </w:p>
        </w:tc>
        <w:tc>
          <w:tcPr>
            <w:tcW w:w="2154" w:type="dxa"/>
          </w:tcPr>
          <w:p w:rsidR="00847FDC" w:rsidRPr="00D06BC8" w:rsidRDefault="00F07829" w:rsidP="00850F18">
            <w:pPr>
              <w:autoSpaceDE w:val="0"/>
              <w:autoSpaceDN w:val="0"/>
              <w:adjustRightInd w:val="0"/>
              <w:jc w:val="right"/>
              <w:rPr>
                <w:rFonts w:ascii="Garamond" w:hAnsi="Garamond"/>
              </w:rPr>
            </w:pPr>
            <w:r w:rsidRPr="00D06BC8">
              <w:rPr>
                <w:rFonts w:ascii="Garamond" w:hAnsi="Garamond"/>
              </w:rPr>
              <w:t>3.000</w:t>
            </w:r>
            <w:r w:rsidR="00847FDC" w:rsidRPr="00D06BC8">
              <w:rPr>
                <w:rFonts w:ascii="Garamond" w:hAnsi="Garamond"/>
              </w:rPr>
              <w:t>,00</w:t>
            </w:r>
          </w:p>
        </w:tc>
        <w:tc>
          <w:tcPr>
            <w:tcW w:w="2154" w:type="dxa"/>
          </w:tcPr>
          <w:p w:rsidR="00847FDC" w:rsidRPr="00D06BC8" w:rsidRDefault="00847FDC"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847FDC" w:rsidRPr="00D06BC8" w:rsidRDefault="00F07829" w:rsidP="00850F18">
            <w:pPr>
              <w:autoSpaceDE w:val="0"/>
              <w:autoSpaceDN w:val="0"/>
              <w:adjustRightInd w:val="0"/>
              <w:jc w:val="right"/>
              <w:rPr>
                <w:rFonts w:ascii="Garamond" w:hAnsi="Garamond"/>
              </w:rPr>
            </w:pPr>
            <w:r w:rsidRPr="00D06BC8">
              <w:rPr>
                <w:rFonts w:ascii="Garamond" w:hAnsi="Garamond"/>
              </w:rPr>
              <w:t>784</w:t>
            </w:r>
            <w:r w:rsidR="00847FDC" w:rsidRPr="00D06BC8">
              <w:rPr>
                <w:rFonts w:ascii="Garamond" w:hAnsi="Garamond"/>
              </w:rPr>
              <w:t>,</w:t>
            </w:r>
            <w:r w:rsidRPr="00D06BC8">
              <w:rPr>
                <w:rFonts w:ascii="Garamond" w:hAnsi="Garamond"/>
              </w:rPr>
              <w:t>80</w:t>
            </w:r>
          </w:p>
        </w:tc>
      </w:tr>
      <w:tr w:rsidR="00F07829" w:rsidRPr="00D06BC8" w:rsidTr="008C1293">
        <w:tc>
          <w:tcPr>
            <w:tcW w:w="2154" w:type="dxa"/>
          </w:tcPr>
          <w:p w:rsidR="00847FDC" w:rsidRPr="00D06BC8" w:rsidRDefault="00847FDC" w:rsidP="00847FDC">
            <w:pPr>
              <w:autoSpaceDE w:val="0"/>
              <w:autoSpaceDN w:val="0"/>
              <w:adjustRightInd w:val="0"/>
              <w:jc w:val="center"/>
              <w:rPr>
                <w:rFonts w:ascii="Garamond" w:hAnsi="Garamond"/>
                <w:b/>
              </w:rPr>
            </w:pPr>
            <w:r w:rsidRPr="00D06BC8">
              <w:rPr>
                <w:rFonts w:ascii="Garamond" w:hAnsi="Garamond"/>
                <w:b/>
              </w:rPr>
              <w:t>TOTALE</w:t>
            </w:r>
          </w:p>
        </w:tc>
        <w:tc>
          <w:tcPr>
            <w:tcW w:w="2154" w:type="dxa"/>
          </w:tcPr>
          <w:p w:rsidR="00847FDC" w:rsidRPr="00D06BC8" w:rsidRDefault="00847FDC" w:rsidP="00850F18">
            <w:pPr>
              <w:autoSpaceDE w:val="0"/>
              <w:autoSpaceDN w:val="0"/>
              <w:adjustRightInd w:val="0"/>
              <w:jc w:val="right"/>
              <w:rPr>
                <w:rFonts w:ascii="Garamond" w:hAnsi="Garamond"/>
                <w:b/>
              </w:rPr>
            </w:pPr>
            <w:r w:rsidRPr="00D06BC8">
              <w:rPr>
                <w:rFonts w:ascii="Garamond" w:hAnsi="Garamond"/>
                <w:b/>
              </w:rPr>
              <w:t>1.</w:t>
            </w:r>
            <w:r w:rsidR="00F07829" w:rsidRPr="00D06BC8">
              <w:rPr>
                <w:rFonts w:ascii="Garamond" w:hAnsi="Garamond"/>
                <w:b/>
              </w:rPr>
              <w:t>368</w:t>
            </w:r>
            <w:r w:rsidRPr="00D06BC8">
              <w:rPr>
                <w:rFonts w:ascii="Garamond" w:hAnsi="Garamond"/>
                <w:b/>
              </w:rPr>
              <w:t>.</w:t>
            </w:r>
            <w:r w:rsidR="00F07829" w:rsidRPr="00D06BC8">
              <w:rPr>
                <w:rFonts w:ascii="Garamond" w:hAnsi="Garamond"/>
                <w:b/>
              </w:rPr>
              <w:t>706</w:t>
            </w:r>
            <w:r w:rsidRPr="00D06BC8">
              <w:rPr>
                <w:rFonts w:ascii="Garamond" w:hAnsi="Garamond"/>
                <w:b/>
              </w:rPr>
              <w:t>,</w:t>
            </w:r>
            <w:r w:rsidR="00F07829" w:rsidRPr="00D06BC8">
              <w:rPr>
                <w:rFonts w:ascii="Garamond" w:hAnsi="Garamond"/>
                <w:b/>
              </w:rPr>
              <w:t>45</w:t>
            </w:r>
          </w:p>
        </w:tc>
        <w:tc>
          <w:tcPr>
            <w:tcW w:w="2154" w:type="dxa"/>
          </w:tcPr>
          <w:p w:rsidR="00847FDC" w:rsidRPr="00D06BC8" w:rsidRDefault="00F07829" w:rsidP="00850F18">
            <w:pPr>
              <w:autoSpaceDE w:val="0"/>
              <w:autoSpaceDN w:val="0"/>
              <w:adjustRightInd w:val="0"/>
              <w:jc w:val="right"/>
              <w:rPr>
                <w:rFonts w:ascii="Garamond" w:hAnsi="Garamond"/>
                <w:b/>
              </w:rPr>
            </w:pPr>
            <w:r w:rsidRPr="00D06BC8">
              <w:rPr>
                <w:rFonts w:ascii="Garamond" w:hAnsi="Garamond"/>
                <w:b/>
              </w:rPr>
              <w:t>178</w:t>
            </w:r>
            <w:r w:rsidR="00847FDC" w:rsidRPr="00D06BC8">
              <w:rPr>
                <w:rFonts w:ascii="Garamond" w:hAnsi="Garamond"/>
                <w:b/>
              </w:rPr>
              <w:t>.</w:t>
            </w:r>
            <w:r w:rsidRPr="00D06BC8">
              <w:rPr>
                <w:rFonts w:ascii="Garamond" w:hAnsi="Garamond"/>
                <w:b/>
              </w:rPr>
              <w:t>424</w:t>
            </w:r>
            <w:r w:rsidR="00847FDC" w:rsidRPr="00D06BC8">
              <w:rPr>
                <w:rFonts w:ascii="Garamond" w:hAnsi="Garamond"/>
                <w:b/>
              </w:rPr>
              <w:t>,</w:t>
            </w:r>
            <w:r w:rsidRPr="00D06BC8">
              <w:rPr>
                <w:rFonts w:ascii="Garamond" w:hAnsi="Garamond"/>
                <w:b/>
              </w:rPr>
              <w:t>05</w:t>
            </w:r>
          </w:p>
        </w:tc>
        <w:tc>
          <w:tcPr>
            <w:tcW w:w="2154" w:type="dxa"/>
          </w:tcPr>
          <w:p w:rsidR="00847FDC" w:rsidRPr="00D06BC8" w:rsidRDefault="00847FDC" w:rsidP="00850F18">
            <w:pPr>
              <w:autoSpaceDE w:val="0"/>
              <w:autoSpaceDN w:val="0"/>
              <w:adjustRightInd w:val="0"/>
              <w:jc w:val="right"/>
              <w:rPr>
                <w:rFonts w:ascii="Garamond" w:hAnsi="Garamond"/>
                <w:b/>
              </w:rPr>
            </w:pPr>
            <w:r w:rsidRPr="00D06BC8">
              <w:rPr>
                <w:rFonts w:ascii="Garamond" w:hAnsi="Garamond"/>
                <w:b/>
              </w:rPr>
              <w:t>0,00</w:t>
            </w:r>
          </w:p>
        </w:tc>
        <w:tc>
          <w:tcPr>
            <w:tcW w:w="2155" w:type="dxa"/>
          </w:tcPr>
          <w:p w:rsidR="00847FDC" w:rsidRPr="00D06BC8" w:rsidRDefault="00847FDC" w:rsidP="00850F18">
            <w:pPr>
              <w:autoSpaceDE w:val="0"/>
              <w:autoSpaceDN w:val="0"/>
              <w:adjustRightInd w:val="0"/>
              <w:jc w:val="right"/>
              <w:rPr>
                <w:rFonts w:ascii="Garamond" w:hAnsi="Garamond"/>
                <w:b/>
              </w:rPr>
            </w:pPr>
            <w:r w:rsidRPr="00D06BC8">
              <w:rPr>
                <w:rFonts w:ascii="Garamond" w:hAnsi="Garamond"/>
                <w:b/>
              </w:rPr>
              <w:t>1.</w:t>
            </w:r>
            <w:r w:rsidR="00F07829" w:rsidRPr="00D06BC8">
              <w:rPr>
                <w:rFonts w:ascii="Garamond" w:hAnsi="Garamond"/>
                <w:b/>
              </w:rPr>
              <w:t>190</w:t>
            </w:r>
            <w:r w:rsidRPr="00D06BC8">
              <w:rPr>
                <w:rFonts w:ascii="Garamond" w:hAnsi="Garamond"/>
                <w:b/>
              </w:rPr>
              <w:t>.</w:t>
            </w:r>
            <w:r w:rsidR="00F07829" w:rsidRPr="00D06BC8">
              <w:rPr>
                <w:rFonts w:ascii="Garamond" w:hAnsi="Garamond"/>
                <w:b/>
              </w:rPr>
              <w:t>282</w:t>
            </w:r>
            <w:r w:rsidRPr="00D06BC8">
              <w:rPr>
                <w:rFonts w:ascii="Garamond" w:hAnsi="Garamond"/>
                <w:b/>
              </w:rPr>
              <w:t>,</w:t>
            </w:r>
            <w:r w:rsidR="00F07829" w:rsidRPr="00D06BC8">
              <w:rPr>
                <w:rFonts w:ascii="Garamond" w:hAnsi="Garamond"/>
                <w:b/>
              </w:rPr>
              <w:t>40</w:t>
            </w:r>
          </w:p>
        </w:tc>
      </w:tr>
    </w:tbl>
    <w:p w:rsidR="00485237" w:rsidRPr="00D06BC8" w:rsidRDefault="00485237" w:rsidP="00485237">
      <w:pPr>
        <w:autoSpaceDE w:val="0"/>
        <w:autoSpaceDN w:val="0"/>
        <w:adjustRightInd w:val="0"/>
        <w:jc w:val="both"/>
        <w:rPr>
          <w:rFonts w:ascii="Garamond" w:hAnsi="Garamond"/>
          <w:b/>
        </w:rPr>
      </w:pPr>
    </w:p>
    <w:p w:rsidR="008C1293" w:rsidRPr="00D06BC8" w:rsidRDefault="008C1293" w:rsidP="00485237">
      <w:pPr>
        <w:autoSpaceDE w:val="0"/>
        <w:autoSpaceDN w:val="0"/>
        <w:adjustRightInd w:val="0"/>
        <w:jc w:val="both"/>
        <w:rPr>
          <w:rFonts w:ascii="Garamond" w:hAnsi="Garamond"/>
        </w:rPr>
      </w:pPr>
    </w:p>
    <w:p w:rsidR="008C1293" w:rsidRPr="00D06BC8" w:rsidRDefault="008C1293" w:rsidP="008C1293">
      <w:pPr>
        <w:autoSpaceDE w:val="0"/>
        <w:autoSpaceDN w:val="0"/>
        <w:adjustRightInd w:val="0"/>
        <w:jc w:val="center"/>
        <w:rPr>
          <w:rFonts w:ascii="Garamond" w:hAnsi="Garamond"/>
          <w:b/>
          <w:i/>
        </w:rPr>
      </w:pPr>
      <w:r w:rsidRPr="00D06BC8">
        <w:rPr>
          <w:rFonts w:ascii="Garamond" w:hAnsi="Garamond"/>
          <w:b/>
          <w:i/>
        </w:rPr>
        <w:t>Situazione Residui Passivi</w:t>
      </w:r>
    </w:p>
    <w:tbl>
      <w:tblPr>
        <w:tblStyle w:val="Grigliatabella"/>
        <w:tblW w:w="0" w:type="auto"/>
        <w:tblLook w:val="04A0" w:firstRow="1" w:lastRow="0" w:firstColumn="1" w:lastColumn="0" w:noHBand="0" w:noVBand="1"/>
      </w:tblPr>
      <w:tblGrid>
        <w:gridCol w:w="2115"/>
        <w:gridCol w:w="2127"/>
        <w:gridCol w:w="2119"/>
        <w:gridCol w:w="2140"/>
        <w:gridCol w:w="2120"/>
      </w:tblGrid>
      <w:tr w:rsidR="005C3329" w:rsidRPr="00D06BC8" w:rsidTr="00847FDC">
        <w:tc>
          <w:tcPr>
            <w:tcW w:w="2154" w:type="dxa"/>
          </w:tcPr>
          <w:p w:rsidR="005C3329" w:rsidRPr="00D06BC8" w:rsidRDefault="005C3329" w:rsidP="005C3329">
            <w:pPr>
              <w:autoSpaceDE w:val="0"/>
              <w:autoSpaceDN w:val="0"/>
              <w:adjustRightInd w:val="0"/>
              <w:jc w:val="center"/>
              <w:rPr>
                <w:rFonts w:ascii="Garamond" w:hAnsi="Garamond"/>
                <w:b/>
                <w:i/>
              </w:rPr>
            </w:pPr>
            <w:r w:rsidRPr="00D06BC8">
              <w:rPr>
                <w:rFonts w:ascii="Garamond" w:hAnsi="Garamond"/>
                <w:b/>
                <w:i/>
              </w:rPr>
              <w:t>TITOLI</w:t>
            </w:r>
          </w:p>
        </w:tc>
        <w:tc>
          <w:tcPr>
            <w:tcW w:w="2154" w:type="dxa"/>
          </w:tcPr>
          <w:p w:rsidR="005C3329" w:rsidRPr="00D06BC8" w:rsidRDefault="005C3329" w:rsidP="005C3329">
            <w:pPr>
              <w:autoSpaceDE w:val="0"/>
              <w:autoSpaceDN w:val="0"/>
              <w:adjustRightInd w:val="0"/>
              <w:jc w:val="center"/>
              <w:rPr>
                <w:rFonts w:ascii="Garamond" w:hAnsi="Garamond"/>
                <w:b/>
                <w:i/>
              </w:rPr>
            </w:pPr>
            <w:r w:rsidRPr="00D06BC8">
              <w:rPr>
                <w:rFonts w:ascii="Garamond" w:hAnsi="Garamond"/>
                <w:b/>
                <w:i/>
              </w:rPr>
              <w:t>Residui iniziali</w:t>
            </w:r>
          </w:p>
        </w:tc>
        <w:tc>
          <w:tcPr>
            <w:tcW w:w="2154" w:type="dxa"/>
          </w:tcPr>
          <w:p w:rsidR="005C3329" w:rsidRPr="00D06BC8" w:rsidRDefault="005C3329" w:rsidP="005C3329">
            <w:pPr>
              <w:autoSpaceDE w:val="0"/>
              <w:autoSpaceDN w:val="0"/>
              <w:adjustRightInd w:val="0"/>
              <w:jc w:val="center"/>
              <w:rPr>
                <w:rFonts w:ascii="Garamond" w:hAnsi="Garamond"/>
                <w:b/>
                <w:i/>
              </w:rPr>
            </w:pPr>
            <w:r w:rsidRPr="00D06BC8">
              <w:rPr>
                <w:rFonts w:ascii="Garamond" w:hAnsi="Garamond"/>
                <w:b/>
                <w:i/>
              </w:rPr>
              <w:t>Pagamenti</w:t>
            </w:r>
          </w:p>
        </w:tc>
        <w:tc>
          <w:tcPr>
            <w:tcW w:w="2154" w:type="dxa"/>
          </w:tcPr>
          <w:p w:rsidR="005C3329" w:rsidRPr="00D06BC8" w:rsidRDefault="005C3329" w:rsidP="005C3329">
            <w:pPr>
              <w:autoSpaceDE w:val="0"/>
              <w:autoSpaceDN w:val="0"/>
              <w:adjustRightInd w:val="0"/>
              <w:jc w:val="center"/>
              <w:rPr>
                <w:rFonts w:ascii="Garamond" w:hAnsi="Garamond"/>
                <w:b/>
                <w:i/>
              </w:rPr>
            </w:pPr>
            <w:r w:rsidRPr="00D06BC8">
              <w:rPr>
                <w:rFonts w:ascii="Garamond" w:hAnsi="Garamond"/>
                <w:b/>
                <w:i/>
              </w:rPr>
              <w:t>Riaccertamento</w:t>
            </w:r>
          </w:p>
        </w:tc>
        <w:tc>
          <w:tcPr>
            <w:tcW w:w="2155" w:type="dxa"/>
          </w:tcPr>
          <w:p w:rsidR="005C3329" w:rsidRPr="00D06BC8" w:rsidRDefault="005C3329" w:rsidP="005C3329">
            <w:pPr>
              <w:autoSpaceDE w:val="0"/>
              <w:autoSpaceDN w:val="0"/>
              <w:adjustRightInd w:val="0"/>
              <w:jc w:val="center"/>
              <w:rPr>
                <w:rFonts w:ascii="Garamond" w:hAnsi="Garamond"/>
                <w:b/>
                <w:i/>
              </w:rPr>
            </w:pPr>
            <w:r w:rsidRPr="00D06BC8">
              <w:rPr>
                <w:rFonts w:ascii="Garamond" w:hAnsi="Garamond"/>
                <w:b/>
                <w:i/>
              </w:rPr>
              <w:t>Da Pagare</w:t>
            </w:r>
          </w:p>
        </w:tc>
      </w:tr>
      <w:tr w:rsidR="005C3329" w:rsidRPr="00D06BC8" w:rsidTr="00847FDC">
        <w:tc>
          <w:tcPr>
            <w:tcW w:w="2154" w:type="dxa"/>
          </w:tcPr>
          <w:p w:rsidR="005C3329" w:rsidRPr="00D06BC8" w:rsidRDefault="005C3329" w:rsidP="005C3329">
            <w:pPr>
              <w:autoSpaceDE w:val="0"/>
              <w:autoSpaceDN w:val="0"/>
              <w:adjustRightInd w:val="0"/>
              <w:jc w:val="both"/>
              <w:rPr>
                <w:rFonts w:ascii="Garamond" w:hAnsi="Garamond"/>
              </w:rPr>
            </w:pPr>
            <w:r w:rsidRPr="00D06BC8">
              <w:rPr>
                <w:rFonts w:ascii="Garamond" w:hAnsi="Garamond"/>
              </w:rPr>
              <w:t>Titolo I</w:t>
            </w:r>
          </w:p>
        </w:tc>
        <w:tc>
          <w:tcPr>
            <w:tcW w:w="2154" w:type="dxa"/>
          </w:tcPr>
          <w:p w:rsidR="005C3329" w:rsidRPr="00D06BC8" w:rsidRDefault="00195B9A" w:rsidP="00850F18">
            <w:pPr>
              <w:autoSpaceDE w:val="0"/>
              <w:autoSpaceDN w:val="0"/>
              <w:adjustRightInd w:val="0"/>
              <w:jc w:val="right"/>
              <w:rPr>
                <w:rFonts w:ascii="Garamond" w:hAnsi="Garamond"/>
              </w:rPr>
            </w:pPr>
            <w:r w:rsidRPr="00D06BC8">
              <w:rPr>
                <w:rFonts w:ascii="Garamond" w:hAnsi="Garamond"/>
              </w:rPr>
              <w:t>1</w:t>
            </w:r>
            <w:r w:rsidR="00F07829" w:rsidRPr="00D06BC8">
              <w:rPr>
                <w:rFonts w:ascii="Garamond" w:hAnsi="Garamond"/>
              </w:rPr>
              <w:t>59</w:t>
            </w:r>
            <w:r w:rsidR="005C3329" w:rsidRPr="00D06BC8">
              <w:rPr>
                <w:rFonts w:ascii="Garamond" w:hAnsi="Garamond"/>
              </w:rPr>
              <w:t>.</w:t>
            </w:r>
            <w:r w:rsidR="00F07829" w:rsidRPr="00D06BC8">
              <w:rPr>
                <w:rFonts w:ascii="Garamond" w:hAnsi="Garamond"/>
              </w:rPr>
              <w:t>234</w:t>
            </w:r>
            <w:r w:rsidR="005C3329" w:rsidRPr="00D06BC8">
              <w:rPr>
                <w:rFonts w:ascii="Garamond" w:hAnsi="Garamond"/>
              </w:rPr>
              <w:t>,</w:t>
            </w:r>
            <w:r w:rsidR="00F07829" w:rsidRPr="00D06BC8">
              <w:rPr>
                <w:rFonts w:ascii="Garamond" w:hAnsi="Garamond"/>
              </w:rPr>
              <w:t>55</w:t>
            </w:r>
          </w:p>
        </w:tc>
        <w:tc>
          <w:tcPr>
            <w:tcW w:w="2154" w:type="dxa"/>
          </w:tcPr>
          <w:p w:rsidR="005C3329" w:rsidRPr="00D06BC8" w:rsidRDefault="00F07829" w:rsidP="00850F18">
            <w:pPr>
              <w:autoSpaceDE w:val="0"/>
              <w:autoSpaceDN w:val="0"/>
              <w:adjustRightInd w:val="0"/>
              <w:jc w:val="right"/>
              <w:rPr>
                <w:rFonts w:ascii="Garamond" w:hAnsi="Garamond"/>
              </w:rPr>
            </w:pPr>
            <w:r w:rsidRPr="00D06BC8">
              <w:rPr>
                <w:rFonts w:ascii="Garamond" w:hAnsi="Garamond"/>
              </w:rPr>
              <w:t>38</w:t>
            </w:r>
            <w:r w:rsidR="005C3329" w:rsidRPr="00D06BC8">
              <w:rPr>
                <w:rFonts w:ascii="Garamond" w:hAnsi="Garamond"/>
              </w:rPr>
              <w:t>.</w:t>
            </w:r>
            <w:r w:rsidRPr="00D06BC8">
              <w:rPr>
                <w:rFonts w:ascii="Garamond" w:hAnsi="Garamond"/>
              </w:rPr>
              <w:t>516</w:t>
            </w:r>
            <w:r w:rsidR="005C3329" w:rsidRPr="00D06BC8">
              <w:rPr>
                <w:rFonts w:ascii="Garamond" w:hAnsi="Garamond"/>
              </w:rPr>
              <w:t>,</w:t>
            </w:r>
            <w:r w:rsidRPr="00D06BC8">
              <w:rPr>
                <w:rFonts w:ascii="Garamond" w:hAnsi="Garamond"/>
              </w:rPr>
              <w:t>74</w:t>
            </w:r>
          </w:p>
        </w:tc>
        <w:tc>
          <w:tcPr>
            <w:tcW w:w="2154"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5C3329" w:rsidRPr="00D06BC8" w:rsidRDefault="00F07829" w:rsidP="00850F18">
            <w:pPr>
              <w:autoSpaceDE w:val="0"/>
              <w:autoSpaceDN w:val="0"/>
              <w:adjustRightInd w:val="0"/>
              <w:jc w:val="right"/>
              <w:rPr>
                <w:rFonts w:ascii="Garamond" w:hAnsi="Garamond"/>
              </w:rPr>
            </w:pPr>
            <w:r w:rsidRPr="00D06BC8">
              <w:rPr>
                <w:rFonts w:ascii="Garamond" w:hAnsi="Garamond"/>
              </w:rPr>
              <w:t>120</w:t>
            </w:r>
            <w:r w:rsidR="005C3329" w:rsidRPr="00D06BC8">
              <w:rPr>
                <w:rFonts w:ascii="Garamond" w:hAnsi="Garamond"/>
              </w:rPr>
              <w:t>.</w:t>
            </w:r>
            <w:r w:rsidRPr="00D06BC8">
              <w:rPr>
                <w:rFonts w:ascii="Garamond" w:hAnsi="Garamond"/>
              </w:rPr>
              <w:t>717</w:t>
            </w:r>
            <w:r w:rsidR="005C3329" w:rsidRPr="00D06BC8">
              <w:rPr>
                <w:rFonts w:ascii="Garamond" w:hAnsi="Garamond"/>
              </w:rPr>
              <w:t>,</w:t>
            </w:r>
            <w:r w:rsidRPr="00D06BC8">
              <w:rPr>
                <w:rFonts w:ascii="Garamond" w:hAnsi="Garamond"/>
              </w:rPr>
              <w:t>81</w:t>
            </w:r>
          </w:p>
        </w:tc>
      </w:tr>
      <w:tr w:rsidR="005C3329" w:rsidRPr="00D06BC8" w:rsidTr="00847FDC">
        <w:tc>
          <w:tcPr>
            <w:tcW w:w="2154" w:type="dxa"/>
          </w:tcPr>
          <w:p w:rsidR="005C3329" w:rsidRPr="00D06BC8" w:rsidRDefault="005C3329" w:rsidP="005C3329">
            <w:pPr>
              <w:autoSpaceDE w:val="0"/>
              <w:autoSpaceDN w:val="0"/>
              <w:adjustRightInd w:val="0"/>
              <w:jc w:val="both"/>
              <w:rPr>
                <w:rFonts w:ascii="Garamond" w:hAnsi="Garamond"/>
              </w:rPr>
            </w:pPr>
            <w:r w:rsidRPr="00D06BC8">
              <w:rPr>
                <w:rFonts w:ascii="Garamond" w:hAnsi="Garamond"/>
              </w:rPr>
              <w:t>Titolo II</w:t>
            </w:r>
          </w:p>
        </w:tc>
        <w:tc>
          <w:tcPr>
            <w:tcW w:w="2154" w:type="dxa"/>
          </w:tcPr>
          <w:p w:rsidR="005C3329" w:rsidRPr="00D06BC8" w:rsidRDefault="00195B9A" w:rsidP="00850F18">
            <w:pPr>
              <w:autoSpaceDE w:val="0"/>
              <w:autoSpaceDN w:val="0"/>
              <w:adjustRightInd w:val="0"/>
              <w:jc w:val="right"/>
              <w:rPr>
                <w:rFonts w:ascii="Garamond" w:hAnsi="Garamond"/>
              </w:rPr>
            </w:pPr>
            <w:r w:rsidRPr="00D06BC8">
              <w:rPr>
                <w:rFonts w:ascii="Garamond" w:hAnsi="Garamond"/>
              </w:rPr>
              <w:t>85</w:t>
            </w:r>
            <w:r w:rsidR="00F07829" w:rsidRPr="00D06BC8">
              <w:rPr>
                <w:rFonts w:ascii="Garamond" w:hAnsi="Garamond"/>
              </w:rPr>
              <w:t>6</w:t>
            </w:r>
            <w:r w:rsidR="005C3329" w:rsidRPr="00D06BC8">
              <w:rPr>
                <w:rFonts w:ascii="Garamond" w:hAnsi="Garamond"/>
              </w:rPr>
              <w:t>.</w:t>
            </w:r>
            <w:r w:rsidR="00F07829" w:rsidRPr="00D06BC8">
              <w:rPr>
                <w:rFonts w:ascii="Garamond" w:hAnsi="Garamond"/>
              </w:rPr>
              <w:t>534</w:t>
            </w:r>
            <w:r w:rsidR="005C3329" w:rsidRPr="00D06BC8">
              <w:rPr>
                <w:rFonts w:ascii="Garamond" w:hAnsi="Garamond"/>
              </w:rPr>
              <w:t>,</w:t>
            </w:r>
            <w:r w:rsidR="00F07829" w:rsidRPr="00D06BC8">
              <w:rPr>
                <w:rFonts w:ascii="Garamond" w:hAnsi="Garamond"/>
              </w:rPr>
              <w:t>76</w:t>
            </w:r>
          </w:p>
        </w:tc>
        <w:tc>
          <w:tcPr>
            <w:tcW w:w="2154" w:type="dxa"/>
          </w:tcPr>
          <w:p w:rsidR="005C3329" w:rsidRPr="00D06BC8" w:rsidRDefault="00F07829" w:rsidP="00850F18">
            <w:pPr>
              <w:autoSpaceDE w:val="0"/>
              <w:autoSpaceDN w:val="0"/>
              <w:adjustRightInd w:val="0"/>
              <w:jc w:val="right"/>
              <w:rPr>
                <w:rFonts w:ascii="Garamond" w:hAnsi="Garamond"/>
              </w:rPr>
            </w:pPr>
            <w:r w:rsidRPr="00D06BC8">
              <w:rPr>
                <w:rFonts w:ascii="Garamond" w:hAnsi="Garamond"/>
              </w:rPr>
              <w:t>53</w:t>
            </w:r>
            <w:r w:rsidR="00195B9A" w:rsidRPr="00D06BC8">
              <w:rPr>
                <w:rFonts w:ascii="Garamond" w:hAnsi="Garamond"/>
              </w:rPr>
              <w:t>.</w:t>
            </w:r>
            <w:r w:rsidRPr="00D06BC8">
              <w:rPr>
                <w:rFonts w:ascii="Garamond" w:hAnsi="Garamond"/>
              </w:rPr>
              <w:t>357</w:t>
            </w:r>
            <w:r w:rsidR="005C3329" w:rsidRPr="00D06BC8">
              <w:rPr>
                <w:rFonts w:ascii="Garamond" w:hAnsi="Garamond"/>
              </w:rPr>
              <w:t>,</w:t>
            </w:r>
            <w:r w:rsidRPr="00D06BC8">
              <w:rPr>
                <w:rFonts w:ascii="Garamond" w:hAnsi="Garamond"/>
              </w:rPr>
              <w:t>23</w:t>
            </w:r>
          </w:p>
        </w:tc>
        <w:tc>
          <w:tcPr>
            <w:tcW w:w="2154"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5C3329" w:rsidRPr="00D06BC8" w:rsidRDefault="00195B9A" w:rsidP="00850F18">
            <w:pPr>
              <w:autoSpaceDE w:val="0"/>
              <w:autoSpaceDN w:val="0"/>
              <w:adjustRightInd w:val="0"/>
              <w:jc w:val="right"/>
              <w:rPr>
                <w:rFonts w:ascii="Garamond" w:hAnsi="Garamond"/>
              </w:rPr>
            </w:pPr>
            <w:r w:rsidRPr="00D06BC8">
              <w:rPr>
                <w:rFonts w:ascii="Garamond" w:hAnsi="Garamond"/>
              </w:rPr>
              <w:t>8</w:t>
            </w:r>
            <w:r w:rsidR="00F07829" w:rsidRPr="00D06BC8">
              <w:rPr>
                <w:rFonts w:ascii="Garamond" w:hAnsi="Garamond"/>
              </w:rPr>
              <w:t>03</w:t>
            </w:r>
            <w:r w:rsidR="005C3329" w:rsidRPr="00D06BC8">
              <w:rPr>
                <w:rFonts w:ascii="Garamond" w:hAnsi="Garamond"/>
              </w:rPr>
              <w:t>.</w:t>
            </w:r>
            <w:r w:rsidR="00F07829" w:rsidRPr="00D06BC8">
              <w:rPr>
                <w:rFonts w:ascii="Garamond" w:hAnsi="Garamond"/>
              </w:rPr>
              <w:t>177</w:t>
            </w:r>
            <w:r w:rsidR="005C3329" w:rsidRPr="00D06BC8">
              <w:rPr>
                <w:rFonts w:ascii="Garamond" w:hAnsi="Garamond"/>
              </w:rPr>
              <w:t>,</w:t>
            </w:r>
            <w:r w:rsidR="00F07829" w:rsidRPr="00D06BC8">
              <w:rPr>
                <w:rFonts w:ascii="Garamond" w:hAnsi="Garamond"/>
              </w:rPr>
              <w:t>53</w:t>
            </w:r>
          </w:p>
        </w:tc>
      </w:tr>
      <w:tr w:rsidR="005C3329" w:rsidRPr="00D06BC8" w:rsidTr="00847FDC">
        <w:tc>
          <w:tcPr>
            <w:tcW w:w="2154" w:type="dxa"/>
          </w:tcPr>
          <w:p w:rsidR="005C3329" w:rsidRPr="00D06BC8" w:rsidRDefault="005C3329" w:rsidP="005C3329">
            <w:pPr>
              <w:autoSpaceDE w:val="0"/>
              <w:autoSpaceDN w:val="0"/>
              <w:adjustRightInd w:val="0"/>
              <w:jc w:val="both"/>
              <w:rPr>
                <w:rFonts w:ascii="Garamond" w:hAnsi="Garamond"/>
              </w:rPr>
            </w:pPr>
            <w:r w:rsidRPr="00D06BC8">
              <w:rPr>
                <w:rFonts w:ascii="Garamond" w:hAnsi="Garamond"/>
              </w:rPr>
              <w:t>Titolo III</w:t>
            </w:r>
          </w:p>
        </w:tc>
        <w:tc>
          <w:tcPr>
            <w:tcW w:w="2154"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r>
      <w:tr w:rsidR="005C3329" w:rsidRPr="00D06BC8" w:rsidTr="00847FDC">
        <w:tc>
          <w:tcPr>
            <w:tcW w:w="2154" w:type="dxa"/>
          </w:tcPr>
          <w:p w:rsidR="005C3329" w:rsidRPr="00D06BC8" w:rsidRDefault="005C3329" w:rsidP="005C3329">
            <w:pPr>
              <w:autoSpaceDE w:val="0"/>
              <w:autoSpaceDN w:val="0"/>
              <w:adjustRightInd w:val="0"/>
              <w:jc w:val="both"/>
              <w:rPr>
                <w:rFonts w:ascii="Garamond" w:hAnsi="Garamond"/>
              </w:rPr>
            </w:pPr>
            <w:r w:rsidRPr="00D06BC8">
              <w:rPr>
                <w:rFonts w:ascii="Garamond" w:hAnsi="Garamond"/>
              </w:rPr>
              <w:t>Titolo IV</w:t>
            </w:r>
          </w:p>
        </w:tc>
        <w:tc>
          <w:tcPr>
            <w:tcW w:w="2154"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r>
      <w:tr w:rsidR="005C3329" w:rsidRPr="00D06BC8" w:rsidTr="00847FDC">
        <w:tc>
          <w:tcPr>
            <w:tcW w:w="2154" w:type="dxa"/>
          </w:tcPr>
          <w:p w:rsidR="005C3329" w:rsidRPr="00D06BC8" w:rsidRDefault="005C3329" w:rsidP="005C3329">
            <w:pPr>
              <w:autoSpaceDE w:val="0"/>
              <w:autoSpaceDN w:val="0"/>
              <w:adjustRightInd w:val="0"/>
              <w:jc w:val="both"/>
              <w:rPr>
                <w:rFonts w:ascii="Garamond" w:hAnsi="Garamond"/>
              </w:rPr>
            </w:pPr>
            <w:r w:rsidRPr="00D06BC8">
              <w:rPr>
                <w:rFonts w:ascii="Garamond" w:hAnsi="Garamond"/>
              </w:rPr>
              <w:t>Titolo VII</w:t>
            </w:r>
          </w:p>
        </w:tc>
        <w:tc>
          <w:tcPr>
            <w:tcW w:w="2154" w:type="dxa"/>
          </w:tcPr>
          <w:p w:rsidR="005C3329" w:rsidRPr="00D06BC8" w:rsidRDefault="00F07829" w:rsidP="00850F18">
            <w:pPr>
              <w:autoSpaceDE w:val="0"/>
              <w:autoSpaceDN w:val="0"/>
              <w:adjustRightInd w:val="0"/>
              <w:jc w:val="right"/>
              <w:rPr>
                <w:rFonts w:ascii="Garamond" w:hAnsi="Garamond"/>
              </w:rPr>
            </w:pPr>
            <w:r w:rsidRPr="00D06BC8">
              <w:rPr>
                <w:rFonts w:ascii="Garamond" w:hAnsi="Garamond"/>
              </w:rPr>
              <w:t>0,00</w:t>
            </w:r>
          </w:p>
        </w:tc>
        <w:tc>
          <w:tcPr>
            <w:tcW w:w="2154" w:type="dxa"/>
          </w:tcPr>
          <w:p w:rsidR="005C3329" w:rsidRPr="00D06BC8" w:rsidRDefault="00195B9A" w:rsidP="00850F18">
            <w:pPr>
              <w:autoSpaceDE w:val="0"/>
              <w:autoSpaceDN w:val="0"/>
              <w:adjustRightInd w:val="0"/>
              <w:jc w:val="right"/>
              <w:rPr>
                <w:rFonts w:ascii="Garamond" w:hAnsi="Garamond"/>
              </w:rPr>
            </w:pPr>
            <w:r w:rsidRPr="00D06BC8">
              <w:rPr>
                <w:rFonts w:ascii="Garamond" w:hAnsi="Garamond"/>
              </w:rPr>
              <w:t>0</w:t>
            </w:r>
            <w:r w:rsidR="005C3329" w:rsidRPr="00D06BC8">
              <w:rPr>
                <w:rFonts w:ascii="Garamond" w:hAnsi="Garamond"/>
              </w:rPr>
              <w:t>,</w:t>
            </w:r>
            <w:r w:rsidRPr="00D06BC8">
              <w:rPr>
                <w:rFonts w:ascii="Garamond" w:hAnsi="Garamond"/>
              </w:rPr>
              <w:t>00</w:t>
            </w:r>
          </w:p>
        </w:tc>
        <w:tc>
          <w:tcPr>
            <w:tcW w:w="2154" w:type="dxa"/>
          </w:tcPr>
          <w:p w:rsidR="005C3329" w:rsidRPr="00D06BC8" w:rsidRDefault="005C3329" w:rsidP="00850F18">
            <w:pPr>
              <w:autoSpaceDE w:val="0"/>
              <w:autoSpaceDN w:val="0"/>
              <w:adjustRightInd w:val="0"/>
              <w:jc w:val="right"/>
              <w:rPr>
                <w:rFonts w:ascii="Garamond" w:hAnsi="Garamond"/>
              </w:rPr>
            </w:pPr>
            <w:r w:rsidRPr="00D06BC8">
              <w:rPr>
                <w:rFonts w:ascii="Garamond" w:hAnsi="Garamond"/>
              </w:rPr>
              <w:t>0,00</w:t>
            </w:r>
          </w:p>
        </w:tc>
        <w:tc>
          <w:tcPr>
            <w:tcW w:w="2155" w:type="dxa"/>
          </w:tcPr>
          <w:p w:rsidR="005C3329" w:rsidRPr="00D06BC8" w:rsidRDefault="00F07829" w:rsidP="00850F18">
            <w:pPr>
              <w:autoSpaceDE w:val="0"/>
              <w:autoSpaceDN w:val="0"/>
              <w:adjustRightInd w:val="0"/>
              <w:jc w:val="right"/>
              <w:rPr>
                <w:rFonts w:ascii="Garamond" w:hAnsi="Garamond"/>
              </w:rPr>
            </w:pPr>
            <w:r w:rsidRPr="00D06BC8">
              <w:rPr>
                <w:rFonts w:ascii="Garamond" w:hAnsi="Garamond"/>
              </w:rPr>
              <w:t>0,00</w:t>
            </w:r>
          </w:p>
        </w:tc>
      </w:tr>
      <w:tr w:rsidR="005C3329" w:rsidRPr="00D06BC8" w:rsidTr="00847FDC">
        <w:tc>
          <w:tcPr>
            <w:tcW w:w="2154" w:type="dxa"/>
          </w:tcPr>
          <w:p w:rsidR="005C3329" w:rsidRPr="00D06BC8" w:rsidRDefault="005C3329" w:rsidP="005C3329">
            <w:pPr>
              <w:autoSpaceDE w:val="0"/>
              <w:autoSpaceDN w:val="0"/>
              <w:adjustRightInd w:val="0"/>
              <w:jc w:val="center"/>
              <w:rPr>
                <w:rFonts w:ascii="Garamond" w:hAnsi="Garamond"/>
                <w:b/>
              </w:rPr>
            </w:pPr>
            <w:r w:rsidRPr="00D06BC8">
              <w:rPr>
                <w:rFonts w:ascii="Garamond" w:hAnsi="Garamond"/>
                <w:b/>
              </w:rPr>
              <w:t>TOTALE</w:t>
            </w:r>
          </w:p>
        </w:tc>
        <w:tc>
          <w:tcPr>
            <w:tcW w:w="2154" w:type="dxa"/>
          </w:tcPr>
          <w:p w:rsidR="005C3329" w:rsidRPr="00D06BC8" w:rsidRDefault="00F07829" w:rsidP="00850F18">
            <w:pPr>
              <w:autoSpaceDE w:val="0"/>
              <w:autoSpaceDN w:val="0"/>
              <w:adjustRightInd w:val="0"/>
              <w:jc w:val="right"/>
              <w:rPr>
                <w:rFonts w:ascii="Garamond" w:hAnsi="Garamond"/>
                <w:b/>
              </w:rPr>
            </w:pPr>
            <w:r w:rsidRPr="00D06BC8">
              <w:rPr>
                <w:rFonts w:ascii="Garamond" w:hAnsi="Garamond"/>
                <w:b/>
              </w:rPr>
              <w:t>1.015</w:t>
            </w:r>
            <w:r w:rsidR="005C3329" w:rsidRPr="00D06BC8">
              <w:rPr>
                <w:rFonts w:ascii="Garamond" w:hAnsi="Garamond"/>
                <w:b/>
              </w:rPr>
              <w:t>.</w:t>
            </w:r>
            <w:r w:rsidRPr="00D06BC8">
              <w:rPr>
                <w:rFonts w:ascii="Garamond" w:hAnsi="Garamond"/>
                <w:b/>
              </w:rPr>
              <w:t>769</w:t>
            </w:r>
            <w:r w:rsidR="005C3329" w:rsidRPr="00D06BC8">
              <w:rPr>
                <w:rFonts w:ascii="Garamond" w:hAnsi="Garamond"/>
                <w:b/>
              </w:rPr>
              <w:t>,</w:t>
            </w:r>
            <w:r w:rsidRPr="00D06BC8">
              <w:rPr>
                <w:rFonts w:ascii="Garamond" w:hAnsi="Garamond"/>
                <w:b/>
              </w:rPr>
              <w:t>31</w:t>
            </w:r>
          </w:p>
        </w:tc>
        <w:tc>
          <w:tcPr>
            <w:tcW w:w="2154" w:type="dxa"/>
          </w:tcPr>
          <w:p w:rsidR="005C3329" w:rsidRPr="00D06BC8" w:rsidRDefault="00F07829" w:rsidP="00850F18">
            <w:pPr>
              <w:autoSpaceDE w:val="0"/>
              <w:autoSpaceDN w:val="0"/>
              <w:adjustRightInd w:val="0"/>
              <w:jc w:val="right"/>
              <w:rPr>
                <w:rFonts w:ascii="Garamond" w:hAnsi="Garamond"/>
                <w:b/>
              </w:rPr>
            </w:pPr>
            <w:r w:rsidRPr="00D06BC8">
              <w:rPr>
                <w:rFonts w:ascii="Garamond" w:hAnsi="Garamond"/>
                <w:b/>
              </w:rPr>
              <w:t>91</w:t>
            </w:r>
            <w:r w:rsidR="005C3329" w:rsidRPr="00D06BC8">
              <w:rPr>
                <w:rFonts w:ascii="Garamond" w:hAnsi="Garamond"/>
                <w:b/>
              </w:rPr>
              <w:t>.</w:t>
            </w:r>
            <w:r w:rsidRPr="00D06BC8">
              <w:rPr>
                <w:rFonts w:ascii="Garamond" w:hAnsi="Garamond"/>
                <w:b/>
              </w:rPr>
              <w:t>873</w:t>
            </w:r>
            <w:r w:rsidR="005C3329" w:rsidRPr="00D06BC8">
              <w:rPr>
                <w:rFonts w:ascii="Garamond" w:hAnsi="Garamond"/>
                <w:b/>
              </w:rPr>
              <w:t>,</w:t>
            </w:r>
            <w:r w:rsidRPr="00D06BC8">
              <w:rPr>
                <w:rFonts w:ascii="Garamond" w:hAnsi="Garamond"/>
                <w:b/>
              </w:rPr>
              <w:t>97</w:t>
            </w:r>
          </w:p>
        </w:tc>
        <w:tc>
          <w:tcPr>
            <w:tcW w:w="2154" w:type="dxa"/>
          </w:tcPr>
          <w:p w:rsidR="005C3329" w:rsidRPr="00D06BC8" w:rsidRDefault="005C3329" w:rsidP="00850F18">
            <w:pPr>
              <w:autoSpaceDE w:val="0"/>
              <w:autoSpaceDN w:val="0"/>
              <w:adjustRightInd w:val="0"/>
              <w:jc w:val="right"/>
              <w:rPr>
                <w:rFonts w:ascii="Garamond" w:hAnsi="Garamond"/>
                <w:b/>
              </w:rPr>
            </w:pPr>
            <w:r w:rsidRPr="00D06BC8">
              <w:rPr>
                <w:rFonts w:ascii="Garamond" w:hAnsi="Garamond"/>
                <w:b/>
              </w:rPr>
              <w:t>0,00</w:t>
            </w:r>
          </w:p>
        </w:tc>
        <w:tc>
          <w:tcPr>
            <w:tcW w:w="2155" w:type="dxa"/>
          </w:tcPr>
          <w:p w:rsidR="005C3329" w:rsidRPr="00D06BC8" w:rsidRDefault="00F07829" w:rsidP="00850F18">
            <w:pPr>
              <w:autoSpaceDE w:val="0"/>
              <w:autoSpaceDN w:val="0"/>
              <w:adjustRightInd w:val="0"/>
              <w:jc w:val="right"/>
              <w:rPr>
                <w:rFonts w:ascii="Garamond" w:hAnsi="Garamond"/>
                <w:b/>
              </w:rPr>
            </w:pPr>
            <w:r w:rsidRPr="00D06BC8">
              <w:rPr>
                <w:rFonts w:ascii="Garamond" w:hAnsi="Garamond"/>
                <w:b/>
              </w:rPr>
              <w:t>923</w:t>
            </w:r>
            <w:r w:rsidR="005C3329" w:rsidRPr="00D06BC8">
              <w:rPr>
                <w:rFonts w:ascii="Garamond" w:hAnsi="Garamond"/>
                <w:b/>
              </w:rPr>
              <w:t>.</w:t>
            </w:r>
            <w:r w:rsidRPr="00D06BC8">
              <w:rPr>
                <w:rFonts w:ascii="Garamond" w:hAnsi="Garamond"/>
                <w:b/>
              </w:rPr>
              <w:t>895</w:t>
            </w:r>
            <w:r w:rsidR="005C3329" w:rsidRPr="00D06BC8">
              <w:rPr>
                <w:rFonts w:ascii="Garamond" w:hAnsi="Garamond"/>
                <w:b/>
              </w:rPr>
              <w:t>,</w:t>
            </w:r>
            <w:r w:rsidRPr="00D06BC8">
              <w:rPr>
                <w:rFonts w:ascii="Garamond" w:hAnsi="Garamond"/>
                <w:b/>
              </w:rPr>
              <w:t>34</w:t>
            </w:r>
          </w:p>
        </w:tc>
      </w:tr>
    </w:tbl>
    <w:p w:rsidR="008C1293" w:rsidRPr="00D06BC8" w:rsidRDefault="008C1293" w:rsidP="00485237">
      <w:pPr>
        <w:autoSpaceDE w:val="0"/>
        <w:autoSpaceDN w:val="0"/>
        <w:adjustRightInd w:val="0"/>
        <w:jc w:val="both"/>
        <w:rPr>
          <w:rFonts w:ascii="Garamond" w:hAnsi="Garamond"/>
        </w:rPr>
      </w:pPr>
    </w:p>
    <w:p w:rsidR="00BF407D" w:rsidRPr="00D06BC8" w:rsidRDefault="00BF407D" w:rsidP="00485237">
      <w:pPr>
        <w:autoSpaceDE w:val="0"/>
        <w:autoSpaceDN w:val="0"/>
        <w:adjustRightInd w:val="0"/>
        <w:jc w:val="both"/>
        <w:rPr>
          <w:rFonts w:ascii="Garamond" w:hAnsi="Garamond"/>
          <w:b/>
        </w:rPr>
      </w:pPr>
      <w:r w:rsidRPr="00D06BC8">
        <w:rPr>
          <w:rFonts w:ascii="Garamond" w:hAnsi="Garamond"/>
          <w:b/>
        </w:rPr>
        <w:t xml:space="preserve">TENUTO CONTO che: </w:t>
      </w:r>
    </w:p>
    <w:p w:rsidR="00BF407D" w:rsidRPr="00D06BC8" w:rsidRDefault="00BF407D" w:rsidP="00485237">
      <w:pPr>
        <w:autoSpaceDE w:val="0"/>
        <w:autoSpaceDN w:val="0"/>
        <w:adjustRightInd w:val="0"/>
        <w:jc w:val="both"/>
        <w:rPr>
          <w:rFonts w:ascii="Garamond" w:hAnsi="Garamond"/>
          <w:b/>
        </w:rPr>
      </w:pPr>
      <w:r w:rsidRPr="00D06BC8">
        <w:rPr>
          <w:rFonts w:ascii="Garamond" w:hAnsi="Garamond"/>
        </w:rPr>
        <w:t xml:space="preserve">- il fondo cassa alla data </w:t>
      </w:r>
      <w:r w:rsidR="00BF12B0" w:rsidRPr="00D06BC8">
        <w:rPr>
          <w:rFonts w:ascii="Garamond" w:hAnsi="Garamond"/>
        </w:rPr>
        <w:t xml:space="preserve">del </w:t>
      </w:r>
      <w:r w:rsidR="00730305">
        <w:rPr>
          <w:rFonts w:ascii="Garamond" w:hAnsi="Garamond"/>
        </w:rPr>
        <w:t>06</w:t>
      </w:r>
      <w:r w:rsidR="00BF12B0" w:rsidRPr="00D06BC8">
        <w:rPr>
          <w:rFonts w:ascii="Garamond" w:hAnsi="Garamond"/>
        </w:rPr>
        <w:t>/07/202</w:t>
      </w:r>
      <w:r w:rsidR="00403306" w:rsidRPr="00D06BC8">
        <w:rPr>
          <w:rFonts w:ascii="Garamond" w:hAnsi="Garamond"/>
        </w:rPr>
        <w:t>3</w:t>
      </w:r>
      <w:r w:rsidRPr="00D06BC8">
        <w:rPr>
          <w:rFonts w:ascii="Garamond" w:hAnsi="Garamond"/>
        </w:rPr>
        <w:t xml:space="preserve"> risulta positivo ed è pari ad </w:t>
      </w:r>
      <w:r w:rsidRPr="00D06BC8">
        <w:rPr>
          <w:rFonts w:ascii="Garamond" w:hAnsi="Garamond"/>
          <w:i/>
        </w:rPr>
        <w:t xml:space="preserve">€ </w:t>
      </w:r>
      <w:r w:rsidR="00730305" w:rsidRPr="00730305">
        <w:rPr>
          <w:rFonts w:ascii="Garamond" w:hAnsi="Garamond"/>
          <w:shd w:val="clear" w:color="auto" w:fill="FFFFFF"/>
        </w:rPr>
        <w:t>569.389,55</w:t>
      </w:r>
      <w:r w:rsidRPr="00730305">
        <w:rPr>
          <w:rFonts w:ascii="Garamond" w:hAnsi="Garamond"/>
        </w:rPr>
        <w:t xml:space="preserve"> </w:t>
      </w:r>
      <w:r w:rsidRPr="00D06BC8">
        <w:rPr>
          <w:rFonts w:ascii="Garamond" w:hAnsi="Garamond"/>
        </w:rPr>
        <w:t>e la gestione complessiva di cassa risulta in equilibrio</w:t>
      </w:r>
      <w:r w:rsidR="00BF12B0" w:rsidRPr="00D06BC8">
        <w:rPr>
          <w:rFonts w:ascii="Garamond" w:hAnsi="Garamond"/>
        </w:rPr>
        <w:t>,</w:t>
      </w:r>
      <w:r w:rsidRPr="00D06BC8">
        <w:rPr>
          <w:rFonts w:ascii="Garamond" w:hAnsi="Garamond"/>
        </w:rPr>
        <w:t xml:space="preserve"> determinando un fondo di cassa presunto al 31/12/202</w:t>
      </w:r>
      <w:r w:rsidR="00403306" w:rsidRPr="00D06BC8">
        <w:rPr>
          <w:rFonts w:ascii="Garamond" w:hAnsi="Garamond"/>
        </w:rPr>
        <w:t>3</w:t>
      </w:r>
      <w:r w:rsidRPr="00D06BC8">
        <w:rPr>
          <w:rFonts w:ascii="Garamond" w:hAnsi="Garamond"/>
        </w:rPr>
        <w:t xml:space="preserve"> pari ad € </w:t>
      </w:r>
      <w:r w:rsidR="0084354B" w:rsidRPr="00D06BC8">
        <w:rPr>
          <w:rFonts w:ascii="Garamond" w:hAnsi="Garamond"/>
        </w:rPr>
        <w:t>492</w:t>
      </w:r>
      <w:r w:rsidRPr="00D06BC8">
        <w:rPr>
          <w:rFonts w:ascii="Garamond" w:hAnsi="Garamond"/>
        </w:rPr>
        <w:t>.</w:t>
      </w:r>
      <w:r w:rsidR="0084354B" w:rsidRPr="00D06BC8">
        <w:rPr>
          <w:rFonts w:ascii="Garamond" w:hAnsi="Garamond"/>
        </w:rPr>
        <w:t>333</w:t>
      </w:r>
      <w:r w:rsidRPr="00D06BC8">
        <w:rPr>
          <w:rFonts w:ascii="Garamond" w:hAnsi="Garamond"/>
        </w:rPr>
        <w:t>,</w:t>
      </w:r>
      <w:r w:rsidR="0084354B" w:rsidRPr="00D06BC8">
        <w:rPr>
          <w:rFonts w:ascii="Garamond" w:hAnsi="Garamond"/>
        </w:rPr>
        <w:t>61</w:t>
      </w:r>
      <w:r w:rsidRPr="00D06BC8">
        <w:rPr>
          <w:rFonts w:ascii="Garamond" w:hAnsi="Garamond"/>
        </w:rPr>
        <w:t xml:space="preserve"> come si evince </w:t>
      </w:r>
      <w:r w:rsidRPr="00D06BC8">
        <w:rPr>
          <w:rFonts w:ascii="Garamond" w:hAnsi="Garamond"/>
          <w:b/>
        </w:rPr>
        <w:t xml:space="preserve">dall’allegato </w:t>
      </w:r>
      <w:r w:rsidR="00195B9A" w:rsidRPr="00D06BC8">
        <w:rPr>
          <w:rFonts w:ascii="Garamond" w:hAnsi="Garamond"/>
          <w:b/>
        </w:rPr>
        <w:t>A</w:t>
      </w:r>
      <w:r w:rsidRPr="00D06BC8">
        <w:rPr>
          <w:rFonts w:ascii="Garamond" w:hAnsi="Garamond"/>
          <w:b/>
        </w:rPr>
        <w:t>);</w:t>
      </w:r>
      <w:r w:rsidRPr="00D06BC8">
        <w:rPr>
          <w:rFonts w:ascii="Garamond" w:hAnsi="Garamond"/>
        </w:rPr>
        <w:t xml:space="preserve"> </w:t>
      </w:r>
    </w:p>
    <w:p w:rsidR="00BF407D" w:rsidRPr="00D06BC8" w:rsidRDefault="00BF407D" w:rsidP="00485237">
      <w:pPr>
        <w:autoSpaceDE w:val="0"/>
        <w:autoSpaceDN w:val="0"/>
        <w:adjustRightInd w:val="0"/>
        <w:jc w:val="both"/>
        <w:rPr>
          <w:rFonts w:ascii="Garamond" w:hAnsi="Garamond"/>
          <w:b/>
        </w:rPr>
      </w:pPr>
    </w:p>
    <w:p w:rsidR="00131ACA" w:rsidRPr="00D06BC8" w:rsidRDefault="00131ACA" w:rsidP="00131ACA">
      <w:pPr>
        <w:autoSpaceDE w:val="0"/>
        <w:autoSpaceDN w:val="0"/>
        <w:adjustRightInd w:val="0"/>
        <w:jc w:val="both"/>
        <w:rPr>
          <w:rFonts w:ascii="Garamond" w:hAnsi="Garamond"/>
        </w:rPr>
      </w:pPr>
      <w:r w:rsidRPr="00D06BC8">
        <w:rPr>
          <w:rFonts w:ascii="Garamond" w:hAnsi="Garamond"/>
          <w:b/>
        </w:rPr>
        <w:t>RILEVATO che</w:t>
      </w:r>
      <w:r w:rsidRPr="00D06BC8">
        <w:rPr>
          <w:rFonts w:ascii="Garamond" w:hAnsi="Garamond"/>
        </w:rPr>
        <w:t xml:space="preserve">: </w:t>
      </w:r>
    </w:p>
    <w:p w:rsidR="00131ACA" w:rsidRPr="00D06BC8" w:rsidRDefault="00131ACA" w:rsidP="00131ACA">
      <w:pPr>
        <w:autoSpaceDE w:val="0"/>
        <w:autoSpaceDN w:val="0"/>
        <w:adjustRightInd w:val="0"/>
        <w:jc w:val="both"/>
        <w:rPr>
          <w:rFonts w:ascii="Garamond" w:hAnsi="Garamond"/>
        </w:rPr>
      </w:pPr>
    </w:p>
    <w:p w:rsidR="00131ACA" w:rsidRPr="00D06BC8" w:rsidRDefault="00131ACA" w:rsidP="00131ACA">
      <w:pPr>
        <w:autoSpaceDE w:val="0"/>
        <w:autoSpaceDN w:val="0"/>
        <w:adjustRightInd w:val="0"/>
        <w:jc w:val="both"/>
        <w:rPr>
          <w:rFonts w:ascii="Garamond" w:hAnsi="Garamond"/>
        </w:rPr>
      </w:pPr>
      <w:r w:rsidRPr="00D06BC8">
        <w:rPr>
          <w:rFonts w:ascii="Garamond" w:hAnsi="Garamond"/>
        </w:rPr>
        <w:t>- dalla gestione di competenza, emerge una sostanziale situazione di equilibrio economico-finanziario sinteticamente riassunta nel prospetto di cui all’</w:t>
      </w:r>
      <w:r w:rsidRPr="00D06BC8">
        <w:rPr>
          <w:rFonts w:ascii="Garamond" w:hAnsi="Garamond"/>
          <w:b/>
        </w:rPr>
        <w:t>allegato</w:t>
      </w:r>
      <w:r w:rsidR="00D06BC8">
        <w:rPr>
          <w:rFonts w:ascii="Garamond" w:hAnsi="Garamond"/>
          <w:b/>
        </w:rPr>
        <w:t xml:space="preserve"> </w:t>
      </w:r>
      <w:r w:rsidRPr="00D06BC8">
        <w:rPr>
          <w:rFonts w:ascii="Garamond" w:hAnsi="Garamond"/>
          <w:b/>
        </w:rPr>
        <w:t>A)</w:t>
      </w:r>
      <w:r w:rsidRPr="00D06BC8">
        <w:rPr>
          <w:rFonts w:ascii="Garamond" w:hAnsi="Garamond"/>
        </w:rPr>
        <w:t xml:space="preserve"> e che per l’Ente d’Ambito Caserta non esistono situazioni tali da modificare e/o pregiudicare l’equilibrio per quanto attiene la gestione di competenza ed in conto residui;</w:t>
      </w:r>
    </w:p>
    <w:p w:rsidR="00450E88" w:rsidRPr="00D06BC8" w:rsidRDefault="00450E88" w:rsidP="00D06BC8">
      <w:pPr>
        <w:autoSpaceDE w:val="0"/>
        <w:autoSpaceDN w:val="0"/>
        <w:adjustRightInd w:val="0"/>
        <w:jc w:val="both"/>
        <w:rPr>
          <w:rFonts w:ascii="Garamond" w:hAnsi="Garamond"/>
        </w:rPr>
      </w:pPr>
      <w:r w:rsidRPr="00D06BC8">
        <w:rPr>
          <w:rFonts w:ascii="Garamond" w:hAnsi="Garamond"/>
        </w:rPr>
        <w:tab/>
      </w:r>
      <w:r w:rsidRPr="00D06BC8">
        <w:rPr>
          <w:rFonts w:ascii="Garamond" w:hAnsi="Garamond"/>
        </w:rPr>
        <w:tab/>
      </w:r>
      <w:r w:rsidRPr="00D06BC8">
        <w:rPr>
          <w:rFonts w:ascii="Garamond" w:hAnsi="Garamond"/>
        </w:rPr>
        <w:tab/>
      </w:r>
    </w:p>
    <w:p w:rsidR="00131ACA" w:rsidRPr="00D06BC8" w:rsidRDefault="00131ACA" w:rsidP="00131ACA">
      <w:pPr>
        <w:autoSpaceDE w:val="0"/>
        <w:autoSpaceDN w:val="0"/>
        <w:adjustRightInd w:val="0"/>
        <w:jc w:val="both"/>
        <w:rPr>
          <w:rFonts w:ascii="Garamond" w:hAnsi="Garamond"/>
        </w:rPr>
      </w:pPr>
      <w:r w:rsidRPr="00D06BC8">
        <w:rPr>
          <w:rFonts w:ascii="Garamond" w:hAnsi="Garamond"/>
          <w:b/>
        </w:rPr>
        <w:t>RILEVATO che</w:t>
      </w:r>
      <w:r w:rsidRPr="00D06BC8">
        <w:rPr>
          <w:rFonts w:ascii="Garamond" w:hAnsi="Garamond"/>
        </w:rPr>
        <w:t xml:space="preserve">: </w:t>
      </w:r>
    </w:p>
    <w:p w:rsidR="00485237" w:rsidRPr="00D06BC8" w:rsidRDefault="00485237" w:rsidP="00485237">
      <w:pPr>
        <w:autoSpaceDE w:val="0"/>
        <w:autoSpaceDN w:val="0"/>
        <w:adjustRightInd w:val="0"/>
        <w:jc w:val="both"/>
        <w:rPr>
          <w:rFonts w:ascii="Garamond" w:hAnsi="Garamond"/>
        </w:rPr>
      </w:pPr>
      <w:r w:rsidRPr="00D06BC8">
        <w:rPr>
          <w:rFonts w:ascii="Garamond" w:hAnsi="Garamond"/>
        </w:rPr>
        <w:t>- al</w:t>
      </w:r>
      <w:r w:rsidR="008810D0" w:rsidRPr="00D06BC8">
        <w:rPr>
          <w:rFonts w:ascii="Garamond" w:hAnsi="Garamond"/>
        </w:rPr>
        <w:t xml:space="preserve">la data odierna </w:t>
      </w:r>
      <w:r w:rsidRPr="00D06BC8">
        <w:rPr>
          <w:rFonts w:ascii="Garamond" w:hAnsi="Garamond"/>
        </w:rPr>
        <w:t>non sono emerse obbligazioni configurabili come debiti fuori bilancio e non esistono elementi e segnalazioni per ipotizzare l’insorgere di tali debiti nel periodo preso in esame dal bilancio di previsione;</w:t>
      </w:r>
    </w:p>
    <w:p w:rsidR="00485237" w:rsidRPr="00D06BC8" w:rsidRDefault="00485237" w:rsidP="00485237">
      <w:pPr>
        <w:autoSpaceDE w:val="0"/>
        <w:autoSpaceDN w:val="0"/>
        <w:adjustRightInd w:val="0"/>
        <w:jc w:val="both"/>
        <w:rPr>
          <w:rFonts w:ascii="Garamond" w:hAnsi="Garamond"/>
        </w:rPr>
      </w:pPr>
    </w:p>
    <w:p w:rsidR="00BF12B0" w:rsidRPr="00D06BC8" w:rsidRDefault="00BF12B0" w:rsidP="00BF12B0">
      <w:pPr>
        <w:autoSpaceDE w:val="0"/>
        <w:autoSpaceDN w:val="0"/>
        <w:adjustRightInd w:val="0"/>
        <w:jc w:val="both"/>
        <w:rPr>
          <w:rFonts w:ascii="Garamond" w:hAnsi="Garamond"/>
        </w:rPr>
      </w:pPr>
      <w:r w:rsidRPr="00D06BC8">
        <w:rPr>
          <w:rFonts w:ascii="Garamond" w:hAnsi="Garamond"/>
          <w:b/>
        </w:rPr>
        <w:t>CONSIDERATO che</w:t>
      </w:r>
      <w:r w:rsidRPr="00D06BC8">
        <w:rPr>
          <w:rFonts w:ascii="Garamond" w:hAnsi="Garamond"/>
        </w:rPr>
        <w:t xml:space="preserve">: </w:t>
      </w:r>
    </w:p>
    <w:p w:rsidR="00BF12B0" w:rsidRPr="00D06BC8" w:rsidRDefault="00BF12B0" w:rsidP="00BF12B0">
      <w:pPr>
        <w:autoSpaceDE w:val="0"/>
        <w:autoSpaceDN w:val="0"/>
        <w:adjustRightInd w:val="0"/>
        <w:jc w:val="both"/>
        <w:rPr>
          <w:rFonts w:ascii="Garamond" w:hAnsi="Garamond"/>
        </w:rPr>
      </w:pPr>
      <w:r w:rsidRPr="00D06BC8">
        <w:rPr>
          <w:rFonts w:ascii="Garamond" w:hAnsi="Garamond"/>
        </w:rPr>
        <w:t xml:space="preserve">i residui attivi rappresentano esclusivamente crediti vantati nei confronti dei Comuni associati </w:t>
      </w:r>
      <w:r w:rsidR="00F47DC6" w:rsidRPr="00D06BC8">
        <w:rPr>
          <w:rFonts w:ascii="Garamond" w:hAnsi="Garamond"/>
        </w:rPr>
        <w:t xml:space="preserve">o altri Enti locali, non si è reso necessario procedere all’accantonamento del Fondo Crediti di Dubbia esigibilità (FCDE); </w:t>
      </w:r>
    </w:p>
    <w:p w:rsidR="00BF12B0" w:rsidRPr="00D06BC8" w:rsidRDefault="00BF12B0" w:rsidP="00485237">
      <w:pPr>
        <w:autoSpaceDE w:val="0"/>
        <w:autoSpaceDN w:val="0"/>
        <w:adjustRightInd w:val="0"/>
        <w:jc w:val="both"/>
        <w:rPr>
          <w:rFonts w:ascii="Garamond" w:hAnsi="Garamond"/>
          <w:b/>
        </w:rPr>
      </w:pPr>
    </w:p>
    <w:p w:rsidR="00485237" w:rsidRPr="00D06BC8" w:rsidRDefault="00485237" w:rsidP="00485237">
      <w:pPr>
        <w:autoSpaceDE w:val="0"/>
        <w:autoSpaceDN w:val="0"/>
        <w:adjustRightInd w:val="0"/>
        <w:jc w:val="both"/>
        <w:rPr>
          <w:rFonts w:ascii="Garamond" w:hAnsi="Garamond"/>
        </w:rPr>
      </w:pPr>
      <w:r w:rsidRPr="00D06BC8">
        <w:rPr>
          <w:rFonts w:ascii="Garamond" w:hAnsi="Garamond"/>
          <w:b/>
        </w:rPr>
        <w:lastRenderedPageBreak/>
        <w:t>RITENUTO</w:t>
      </w:r>
      <w:r w:rsidRPr="00D06BC8">
        <w:rPr>
          <w:rFonts w:ascii="Garamond" w:hAnsi="Garamond"/>
        </w:rPr>
        <w:t xml:space="preserve"> dunque, alla luce delle analisi sull’andamento della gestione di competenza e tenuto conto della gestione dei residui</w:t>
      </w:r>
      <w:r w:rsidR="00F47DC6" w:rsidRPr="00D06BC8">
        <w:rPr>
          <w:rFonts w:ascii="Garamond" w:hAnsi="Garamond"/>
        </w:rPr>
        <w:t xml:space="preserve"> e della gestione di cassa nonché della variazione di assestamento generale di bilancio</w:t>
      </w:r>
      <w:r w:rsidRPr="00D06BC8">
        <w:rPr>
          <w:rFonts w:ascii="Garamond" w:hAnsi="Garamond"/>
        </w:rPr>
        <w:t xml:space="preserve">, che permanga una generale situazione di equilibrio di bilancio dell’esercizio in corso tale da garantirne il pareggio economico-finanziario; </w:t>
      </w:r>
    </w:p>
    <w:p w:rsidR="00485237" w:rsidRPr="00D06BC8" w:rsidRDefault="00485237" w:rsidP="00485237">
      <w:pPr>
        <w:autoSpaceDE w:val="0"/>
        <w:autoSpaceDN w:val="0"/>
        <w:adjustRightInd w:val="0"/>
        <w:jc w:val="both"/>
        <w:rPr>
          <w:rFonts w:ascii="Garamond" w:hAnsi="Garamond"/>
        </w:rPr>
      </w:pPr>
    </w:p>
    <w:p w:rsidR="00485237" w:rsidRPr="00D06BC8" w:rsidRDefault="00485237" w:rsidP="00485237">
      <w:pPr>
        <w:autoSpaceDE w:val="0"/>
        <w:autoSpaceDN w:val="0"/>
        <w:adjustRightInd w:val="0"/>
        <w:jc w:val="both"/>
        <w:rPr>
          <w:rFonts w:ascii="Garamond" w:hAnsi="Garamond"/>
        </w:rPr>
      </w:pPr>
      <w:r w:rsidRPr="00D06BC8">
        <w:rPr>
          <w:rFonts w:ascii="Garamond" w:hAnsi="Garamond"/>
          <w:b/>
        </w:rPr>
        <w:t>ACQUISITO</w:t>
      </w:r>
      <w:r w:rsidRPr="00D06BC8">
        <w:rPr>
          <w:rFonts w:ascii="Garamond" w:hAnsi="Garamond"/>
        </w:rPr>
        <w:t xml:space="preserve"> il parere favorevole sulla presente deliberazione da parte del Collegio dei revisori riunitosi in data</w:t>
      </w:r>
      <w:r w:rsidR="00783369">
        <w:rPr>
          <w:rFonts w:ascii="Garamond" w:hAnsi="Garamond"/>
        </w:rPr>
        <w:t xml:space="preserve"> 11.07.2023,</w:t>
      </w:r>
      <w:r w:rsidR="00F07829" w:rsidRPr="00D06BC8">
        <w:rPr>
          <w:rFonts w:ascii="Garamond" w:hAnsi="Garamond"/>
        </w:rPr>
        <w:t xml:space="preserve"> </w:t>
      </w:r>
      <w:r w:rsidRPr="00783369">
        <w:rPr>
          <w:rFonts w:ascii="Garamond" w:hAnsi="Garamond"/>
        </w:rPr>
        <w:t>giusto Verbale n.</w:t>
      </w:r>
      <w:r w:rsidR="00783369">
        <w:rPr>
          <w:rFonts w:ascii="Garamond" w:hAnsi="Garamond"/>
        </w:rPr>
        <w:t xml:space="preserve"> 07/2023 acquisito al </w:t>
      </w:r>
      <w:proofErr w:type="spellStart"/>
      <w:r w:rsidR="00783369">
        <w:rPr>
          <w:rFonts w:ascii="Garamond" w:hAnsi="Garamond"/>
        </w:rPr>
        <w:t>prot</w:t>
      </w:r>
      <w:proofErr w:type="spellEnd"/>
      <w:r w:rsidR="00783369">
        <w:rPr>
          <w:rFonts w:ascii="Garamond" w:hAnsi="Garamond"/>
        </w:rPr>
        <w:t>. dell’Ente al n. 21/2023 del 14.07.2023;</w:t>
      </w:r>
    </w:p>
    <w:p w:rsidR="00485237" w:rsidRPr="00D06BC8" w:rsidRDefault="00485237" w:rsidP="00485237">
      <w:pPr>
        <w:autoSpaceDE w:val="0"/>
        <w:autoSpaceDN w:val="0"/>
        <w:adjustRightInd w:val="0"/>
        <w:jc w:val="both"/>
        <w:rPr>
          <w:rFonts w:ascii="Garamond" w:hAnsi="Garamond"/>
        </w:rPr>
      </w:pPr>
    </w:p>
    <w:p w:rsidR="00485237" w:rsidRPr="00D06BC8" w:rsidRDefault="00485237" w:rsidP="00485237">
      <w:pPr>
        <w:autoSpaceDE w:val="0"/>
        <w:autoSpaceDN w:val="0"/>
        <w:adjustRightInd w:val="0"/>
        <w:jc w:val="both"/>
        <w:rPr>
          <w:rFonts w:ascii="Garamond" w:hAnsi="Garamond"/>
        </w:rPr>
      </w:pPr>
      <w:r w:rsidRPr="00D06BC8">
        <w:rPr>
          <w:rFonts w:ascii="Garamond" w:hAnsi="Garamond"/>
          <w:b/>
        </w:rPr>
        <w:t>DATO ATTO</w:t>
      </w:r>
      <w:r w:rsidRPr="00D06BC8">
        <w:rPr>
          <w:rFonts w:ascii="Garamond" w:hAnsi="Garamond"/>
        </w:rPr>
        <w:t xml:space="preserve"> che sulla presente deliberazione sono stati rilasciati i pareri favorevoli rispetto alla regolarità tecnica e contabile, ai sensi dell’articolo 49, comma 1 del TUEL;</w:t>
      </w:r>
    </w:p>
    <w:p w:rsidR="00485237" w:rsidRPr="00D06BC8" w:rsidRDefault="00485237" w:rsidP="00485237">
      <w:pPr>
        <w:autoSpaceDE w:val="0"/>
        <w:autoSpaceDN w:val="0"/>
        <w:adjustRightInd w:val="0"/>
        <w:jc w:val="both"/>
        <w:rPr>
          <w:rFonts w:ascii="Garamond" w:hAnsi="Garamond"/>
        </w:rPr>
      </w:pPr>
    </w:p>
    <w:p w:rsidR="00485237" w:rsidRPr="00D06BC8" w:rsidRDefault="00485237" w:rsidP="00485237">
      <w:pPr>
        <w:autoSpaceDE w:val="0"/>
        <w:autoSpaceDN w:val="0"/>
        <w:adjustRightInd w:val="0"/>
        <w:jc w:val="center"/>
        <w:rPr>
          <w:rFonts w:ascii="Garamond" w:hAnsi="Garamond"/>
          <w:b/>
        </w:rPr>
      </w:pPr>
      <w:r w:rsidRPr="00D06BC8">
        <w:rPr>
          <w:rFonts w:ascii="Garamond" w:hAnsi="Garamond"/>
          <w:b/>
        </w:rPr>
        <w:t>D E L I B E R A</w:t>
      </w:r>
    </w:p>
    <w:p w:rsidR="007F4C5F" w:rsidRPr="00D06BC8" w:rsidRDefault="007F4C5F" w:rsidP="00485237">
      <w:pPr>
        <w:autoSpaceDE w:val="0"/>
        <w:autoSpaceDN w:val="0"/>
        <w:adjustRightInd w:val="0"/>
        <w:jc w:val="center"/>
        <w:rPr>
          <w:rFonts w:ascii="Garamond" w:hAnsi="Garamond"/>
        </w:rPr>
      </w:pPr>
    </w:p>
    <w:p w:rsidR="00BD59FD" w:rsidRPr="00D06BC8" w:rsidRDefault="00BD59FD" w:rsidP="00BD59FD">
      <w:pPr>
        <w:autoSpaceDE w:val="0"/>
        <w:autoSpaceDN w:val="0"/>
        <w:adjustRightInd w:val="0"/>
        <w:ind w:firstLine="360"/>
        <w:jc w:val="both"/>
        <w:rPr>
          <w:rFonts w:ascii="Garamond" w:hAnsi="Garamond"/>
        </w:rPr>
      </w:pPr>
      <w:r w:rsidRPr="00D06BC8">
        <w:rPr>
          <w:rFonts w:ascii="Garamond" w:hAnsi="Garamond"/>
          <w:b/>
        </w:rPr>
        <w:t>1</w:t>
      </w:r>
      <w:r w:rsidRPr="00D06BC8">
        <w:rPr>
          <w:rFonts w:ascii="Garamond" w:hAnsi="Garamond"/>
        </w:rPr>
        <w:t xml:space="preserve">) </w:t>
      </w:r>
      <w:r w:rsidRPr="00D06BC8">
        <w:rPr>
          <w:rFonts w:ascii="Garamond" w:hAnsi="Garamond"/>
          <w:b/>
        </w:rPr>
        <w:t>di ritenere</w:t>
      </w:r>
      <w:r w:rsidRPr="00D06BC8">
        <w:rPr>
          <w:rFonts w:ascii="Garamond" w:hAnsi="Garamond"/>
        </w:rPr>
        <w:t xml:space="preserve"> le premesse e gli allegati parte integrante e sostanziale della presente Deliberazione;</w:t>
      </w:r>
    </w:p>
    <w:p w:rsidR="00BD59FD" w:rsidRPr="00D06BC8" w:rsidRDefault="00BD59FD" w:rsidP="00485237">
      <w:pPr>
        <w:autoSpaceDE w:val="0"/>
        <w:autoSpaceDN w:val="0"/>
        <w:adjustRightInd w:val="0"/>
        <w:jc w:val="center"/>
        <w:rPr>
          <w:rFonts w:ascii="Garamond" w:hAnsi="Garamond"/>
        </w:rPr>
      </w:pPr>
    </w:p>
    <w:p w:rsidR="00F47DC6" w:rsidRPr="00D06BC8" w:rsidRDefault="00485237" w:rsidP="00F47DC6">
      <w:pPr>
        <w:pStyle w:val="Paragrafoelenco"/>
        <w:numPr>
          <w:ilvl w:val="0"/>
          <w:numId w:val="10"/>
        </w:numPr>
        <w:autoSpaceDE w:val="0"/>
        <w:autoSpaceDN w:val="0"/>
        <w:adjustRightInd w:val="0"/>
        <w:jc w:val="both"/>
        <w:rPr>
          <w:rFonts w:ascii="Garamond" w:hAnsi="Garamond"/>
          <w:b/>
        </w:rPr>
      </w:pPr>
      <w:r w:rsidRPr="00D06BC8">
        <w:rPr>
          <w:rFonts w:ascii="Garamond" w:hAnsi="Garamond"/>
          <w:b/>
        </w:rPr>
        <w:t>di accertare</w:t>
      </w:r>
      <w:r w:rsidRPr="00D06BC8">
        <w:rPr>
          <w:rFonts w:ascii="Garamond" w:hAnsi="Garamond"/>
        </w:rPr>
        <w:t xml:space="preserve"> ai sensi dell’art. 193 del </w:t>
      </w:r>
      <w:proofErr w:type="spellStart"/>
      <w:proofErr w:type="gramStart"/>
      <w:r w:rsidRPr="00D06BC8">
        <w:rPr>
          <w:rFonts w:ascii="Garamond" w:hAnsi="Garamond"/>
        </w:rPr>
        <w:t>D.Lgs</w:t>
      </w:r>
      <w:proofErr w:type="gramEnd"/>
      <w:r w:rsidRPr="00D06BC8">
        <w:rPr>
          <w:rFonts w:ascii="Garamond" w:hAnsi="Garamond"/>
        </w:rPr>
        <w:t>.</w:t>
      </w:r>
      <w:proofErr w:type="spellEnd"/>
      <w:r w:rsidRPr="00D06BC8">
        <w:rPr>
          <w:rFonts w:ascii="Garamond" w:hAnsi="Garamond"/>
        </w:rPr>
        <w:t xml:space="preserve"> n. 267/2000, sulla base dei dati emergenti dalla gestione</w:t>
      </w:r>
      <w:r w:rsidR="00BD59FD" w:rsidRPr="00D06BC8">
        <w:rPr>
          <w:rFonts w:ascii="Garamond" w:hAnsi="Garamond"/>
        </w:rPr>
        <w:t>,</w:t>
      </w:r>
      <w:r w:rsidR="00403306" w:rsidRPr="00D06BC8">
        <w:rPr>
          <w:rFonts w:ascii="Garamond" w:hAnsi="Garamond"/>
        </w:rPr>
        <w:t xml:space="preserve"> </w:t>
      </w:r>
      <w:r w:rsidR="00BD59FD" w:rsidRPr="00D06BC8">
        <w:rPr>
          <w:rFonts w:ascii="Garamond" w:hAnsi="Garamond"/>
        </w:rPr>
        <w:t xml:space="preserve">il permanere degli equilibri di bilancio sia per quanto attiene la gestione di competenza e per quanto riguarda la gestione dei residui e </w:t>
      </w:r>
      <w:r w:rsidRPr="00D06BC8">
        <w:rPr>
          <w:rFonts w:ascii="Garamond" w:hAnsi="Garamond"/>
        </w:rPr>
        <w:t xml:space="preserve">di </w:t>
      </w:r>
      <w:r w:rsidR="00BD59FD" w:rsidRPr="00D06BC8">
        <w:rPr>
          <w:rFonts w:ascii="Garamond" w:hAnsi="Garamond"/>
        </w:rPr>
        <w:t xml:space="preserve">cassa </w:t>
      </w:r>
      <w:r w:rsidR="00BD59FD" w:rsidRPr="00D06BC8">
        <w:rPr>
          <w:rFonts w:ascii="Garamond" w:hAnsi="Garamond"/>
          <w:b/>
        </w:rPr>
        <w:t>(A</w:t>
      </w:r>
      <w:r w:rsidRPr="00D06BC8">
        <w:rPr>
          <w:rFonts w:ascii="Garamond" w:hAnsi="Garamond"/>
          <w:b/>
        </w:rPr>
        <w:t>llegat</w:t>
      </w:r>
      <w:r w:rsidR="00B41307" w:rsidRPr="00D06BC8">
        <w:rPr>
          <w:rFonts w:ascii="Garamond" w:hAnsi="Garamond"/>
          <w:b/>
        </w:rPr>
        <w:t>o</w:t>
      </w:r>
      <w:r w:rsidR="00386BB2" w:rsidRPr="00D06BC8">
        <w:rPr>
          <w:rFonts w:ascii="Garamond" w:hAnsi="Garamond"/>
          <w:b/>
        </w:rPr>
        <w:t xml:space="preserve"> </w:t>
      </w:r>
      <w:r w:rsidR="00BD59FD" w:rsidRPr="00D06BC8">
        <w:rPr>
          <w:rFonts w:ascii="Garamond" w:hAnsi="Garamond"/>
          <w:b/>
        </w:rPr>
        <w:t>A)</w:t>
      </w:r>
      <w:r w:rsidR="00F47DC6" w:rsidRPr="00D06BC8">
        <w:rPr>
          <w:rFonts w:ascii="Garamond" w:hAnsi="Garamond"/>
          <w:b/>
        </w:rPr>
        <w:t>;</w:t>
      </w:r>
    </w:p>
    <w:p w:rsidR="00F47DC6" w:rsidRPr="00D06BC8" w:rsidRDefault="00F47DC6" w:rsidP="00F47DC6">
      <w:pPr>
        <w:pStyle w:val="Paragrafoelenco"/>
        <w:autoSpaceDE w:val="0"/>
        <w:autoSpaceDN w:val="0"/>
        <w:adjustRightInd w:val="0"/>
        <w:jc w:val="both"/>
        <w:rPr>
          <w:rFonts w:ascii="Garamond" w:hAnsi="Garamond"/>
        </w:rPr>
      </w:pPr>
    </w:p>
    <w:p w:rsidR="00F47DC6" w:rsidRPr="00D06BC8" w:rsidRDefault="00F47DC6" w:rsidP="00F47DC6">
      <w:pPr>
        <w:pStyle w:val="Paragrafoelenco"/>
        <w:numPr>
          <w:ilvl w:val="0"/>
          <w:numId w:val="10"/>
        </w:numPr>
        <w:autoSpaceDE w:val="0"/>
        <w:autoSpaceDN w:val="0"/>
        <w:adjustRightInd w:val="0"/>
        <w:jc w:val="both"/>
        <w:rPr>
          <w:rFonts w:ascii="Garamond" w:hAnsi="Garamond"/>
          <w:b/>
        </w:rPr>
      </w:pPr>
      <w:r w:rsidRPr="00D06BC8">
        <w:rPr>
          <w:rFonts w:ascii="Garamond" w:hAnsi="Garamond"/>
          <w:b/>
        </w:rPr>
        <w:t>di dare atto che:</w:t>
      </w:r>
    </w:p>
    <w:p w:rsidR="00F47DC6" w:rsidRPr="00D06BC8" w:rsidRDefault="00F47DC6" w:rsidP="00F47DC6">
      <w:pPr>
        <w:pStyle w:val="Paragrafoelenco"/>
        <w:rPr>
          <w:rFonts w:ascii="Garamond" w:hAnsi="Garamond"/>
        </w:rPr>
      </w:pPr>
    </w:p>
    <w:p w:rsidR="00F47DC6" w:rsidRPr="00D06BC8" w:rsidRDefault="00F47DC6" w:rsidP="00F47DC6">
      <w:pPr>
        <w:pStyle w:val="Paragrafoelenco"/>
        <w:numPr>
          <w:ilvl w:val="0"/>
          <w:numId w:val="6"/>
        </w:numPr>
        <w:autoSpaceDE w:val="0"/>
        <w:autoSpaceDN w:val="0"/>
        <w:adjustRightInd w:val="0"/>
        <w:jc w:val="both"/>
        <w:rPr>
          <w:rFonts w:ascii="Garamond" w:hAnsi="Garamond"/>
        </w:rPr>
      </w:pPr>
      <w:r w:rsidRPr="00D06BC8">
        <w:rPr>
          <w:rFonts w:ascii="Garamond" w:hAnsi="Garamond"/>
        </w:rPr>
        <w:t xml:space="preserve">non sono stati segnalati debiti fuori bilancio di cui all’articolo 194 del D. </w:t>
      </w:r>
      <w:proofErr w:type="spellStart"/>
      <w:r w:rsidRPr="00D06BC8">
        <w:rPr>
          <w:rFonts w:ascii="Garamond" w:hAnsi="Garamond"/>
        </w:rPr>
        <w:t>Lgs</w:t>
      </w:r>
      <w:proofErr w:type="spellEnd"/>
      <w:r w:rsidRPr="00D06BC8">
        <w:rPr>
          <w:rFonts w:ascii="Garamond" w:hAnsi="Garamond"/>
        </w:rPr>
        <w:t>. n. 267/2000;</w:t>
      </w:r>
    </w:p>
    <w:p w:rsidR="00F47DC6" w:rsidRPr="00D06BC8" w:rsidRDefault="00F47DC6" w:rsidP="00F47DC6">
      <w:pPr>
        <w:pStyle w:val="Paragrafoelenco"/>
        <w:numPr>
          <w:ilvl w:val="0"/>
          <w:numId w:val="6"/>
        </w:numPr>
        <w:autoSpaceDE w:val="0"/>
        <w:autoSpaceDN w:val="0"/>
        <w:adjustRightInd w:val="0"/>
        <w:jc w:val="both"/>
        <w:rPr>
          <w:rFonts w:ascii="Garamond" w:hAnsi="Garamond"/>
        </w:rPr>
      </w:pPr>
      <w:r w:rsidRPr="00D06BC8">
        <w:rPr>
          <w:rFonts w:ascii="Garamond" w:hAnsi="Garamond"/>
        </w:rPr>
        <w:t>non si è proceduto all’adeguamento del Fondo crediti Dubbia Esigibilità in quanto i crediti vantati dall’EDA sono vantati nei confronti di Enti locali;</w:t>
      </w:r>
    </w:p>
    <w:p w:rsidR="00485237" w:rsidRPr="00D06BC8" w:rsidRDefault="00485237" w:rsidP="00F47DC6">
      <w:pPr>
        <w:pStyle w:val="Paragrafoelenco"/>
        <w:autoSpaceDE w:val="0"/>
        <w:autoSpaceDN w:val="0"/>
        <w:adjustRightInd w:val="0"/>
        <w:jc w:val="both"/>
        <w:rPr>
          <w:rFonts w:ascii="Garamond" w:hAnsi="Garamond"/>
        </w:rPr>
      </w:pPr>
    </w:p>
    <w:p w:rsidR="00F47DC6" w:rsidRPr="00D06BC8" w:rsidRDefault="00F47DC6" w:rsidP="006B350C">
      <w:pPr>
        <w:pStyle w:val="Paragrafoelenco"/>
        <w:numPr>
          <w:ilvl w:val="0"/>
          <w:numId w:val="10"/>
        </w:numPr>
        <w:autoSpaceDE w:val="0"/>
        <w:autoSpaceDN w:val="0"/>
        <w:adjustRightInd w:val="0"/>
        <w:jc w:val="both"/>
        <w:rPr>
          <w:rFonts w:ascii="Garamond" w:hAnsi="Garamond"/>
        </w:rPr>
      </w:pPr>
      <w:r w:rsidRPr="00D06BC8">
        <w:rPr>
          <w:rFonts w:ascii="Garamond" w:hAnsi="Garamond"/>
          <w:b/>
        </w:rPr>
        <w:t xml:space="preserve">di allegare </w:t>
      </w:r>
      <w:r w:rsidRPr="00D06BC8">
        <w:rPr>
          <w:rFonts w:ascii="Garamond" w:hAnsi="Garamond"/>
        </w:rPr>
        <w:t>la presente deliberazione al rendiconto della gestione dell’esercizio 202</w:t>
      </w:r>
      <w:r w:rsidR="00403306" w:rsidRPr="00D06BC8">
        <w:rPr>
          <w:rFonts w:ascii="Garamond" w:hAnsi="Garamond"/>
        </w:rPr>
        <w:t>3</w:t>
      </w:r>
      <w:r w:rsidRPr="00D06BC8">
        <w:rPr>
          <w:rFonts w:ascii="Garamond" w:hAnsi="Garamond"/>
        </w:rPr>
        <w:t>;</w:t>
      </w:r>
    </w:p>
    <w:p w:rsidR="006B350C" w:rsidRPr="00D06BC8" w:rsidRDefault="006B350C" w:rsidP="006B350C">
      <w:pPr>
        <w:pStyle w:val="Paragrafoelenco"/>
        <w:autoSpaceDE w:val="0"/>
        <w:autoSpaceDN w:val="0"/>
        <w:adjustRightInd w:val="0"/>
        <w:jc w:val="both"/>
        <w:rPr>
          <w:rFonts w:ascii="Garamond" w:hAnsi="Garamond"/>
        </w:rPr>
      </w:pPr>
    </w:p>
    <w:p w:rsidR="006B350C" w:rsidRPr="00D06BC8" w:rsidRDefault="006B350C" w:rsidP="006B350C">
      <w:pPr>
        <w:pStyle w:val="Paragrafoelenco"/>
        <w:numPr>
          <w:ilvl w:val="0"/>
          <w:numId w:val="10"/>
        </w:numPr>
        <w:autoSpaceDE w:val="0"/>
        <w:autoSpaceDN w:val="0"/>
        <w:adjustRightInd w:val="0"/>
        <w:jc w:val="both"/>
        <w:rPr>
          <w:rFonts w:ascii="Garamond" w:hAnsi="Garamond"/>
          <w:b/>
        </w:rPr>
      </w:pPr>
      <w:r w:rsidRPr="00D06BC8">
        <w:rPr>
          <w:rFonts w:ascii="Garamond" w:hAnsi="Garamond"/>
          <w:b/>
        </w:rPr>
        <w:t xml:space="preserve">di trasmettere </w:t>
      </w:r>
      <w:r w:rsidRPr="00D06BC8">
        <w:rPr>
          <w:rFonts w:ascii="Garamond" w:hAnsi="Garamond"/>
        </w:rPr>
        <w:t>la presente deliberazione al tesoriere comunale;</w:t>
      </w:r>
    </w:p>
    <w:p w:rsidR="00485237" w:rsidRPr="00D06BC8" w:rsidRDefault="00485237" w:rsidP="00F47DC6">
      <w:pPr>
        <w:autoSpaceDE w:val="0"/>
        <w:autoSpaceDN w:val="0"/>
        <w:adjustRightInd w:val="0"/>
        <w:ind w:left="360"/>
        <w:jc w:val="both"/>
        <w:rPr>
          <w:rFonts w:ascii="Garamond" w:hAnsi="Garamond"/>
          <w:b/>
        </w:rPr>
      </w:pPr>
    </w:p>
    <w:p w:rsidR="00485237" w:rsidRPr="00D06BC8" w:rsidRDefault="00485237" w:rsidP="00195B9A">
      <w:pPr>
        <w:pStyle w:val="Paragrafoelenco"/>
        <w:numPr>
          <w:ilvl w:val="0"/>
          <w:numId w:val="10"/>
        </w:numPr>
        <w:autoSpaceDE w:val="0"/>
        <w:autoSpaceDN w:val="0"/>
        <w:adjustRightInd w:val="0"/>
        <w:jc w:val="both"/>
        <w:rPr>
          <w:rFonts w:ascii="Garamond" w:hAnsi="Garamond"/>
        </w:rPr>
      </w:pPr>
      <w:r w:rsidRPr="00D06BC8">
        <w:rPr>
          <w:rFonts w:ascii="Garamond" w:hAnsi="Garamond"/>
          <w:b/>
        </w:rPr>
        <w:t>di rinviare</w:t>
      </w:r>
      <w:r w:rsidRPr="00D06BC8">
        <w:rPr>
          <w:rFonts w:ascii="Garamond" w:hAnsi="Garamond"/>
        </w:rPr>
        <w:t xml:space="preserve"> la ricognizione sullo stato di attuazione dei programmi in sede di esame del DUP per il triennio successivo, anche al fine di dare attuazione al Controllo Strategico di cui all’art. 147 – ter del D.</w:t>
      </w:r>
      <w:r w:rsidR="00B41307" w:rsidRPr="00D06BC8">
        <w:rPr>
          <w:rFonts w:ascii="Garamond" w:hAnsi="Garamond"/>
        </w:rPr>
        <w:t xml:space="preserve"> </w:t>
      </w:r>
      <w:proofErr w:type="spellStart"/>
      <w:r w:rsidRPr="00D06BC8">
        <w:rPr>
          <w:rFonts w:ascii="Garamond" w:hAnsi="Garamond"/>
        </w:rPr>
        <w:t>Lgs</w:t>
      </w:r>
      <w:proofErr w:type="spellEnd"/>
      <w:r w:rsidRPr="00D06BC8">
        <w:rPr>
          <w:rFonts w:ascii="Garamond" w:hAnsi="Garamond"/>
        </w:rPr>
        <w:t xml:space="preserve">. n. 267/2000 e </w:t>
      </w:r>
      <w:proofErr w:type="spellStart"/>
      <w:r w:rsidRPr="00D06BC8">
        <w:rPr>
          <w:rFonts w:ascii="Garamond" w:hAnsi="Garamond"/>
        </w:rPr>
        <w:t>s.m.i.</w:t>
      </w:r>
      <w:proofErr w:type="spellEnd"/>
      <w:r w:rsidRPr="00D06BC8">
        <w:rPr>
          <w:rFonts w:ascii="Garamond" w:hAnsi="Garamond"/>
        </w:rPr>
        <w:t>, in ossequio a quanto stabilito dal D.M.1</w:t>
      </w:r>
      <w:r w:rsidR="00B41307" w:rsidRPr="00D06BC8">
        <w:rPr>
          <w:rFonts w:ascii="Garamond" w:hAnsi="Garamond"/>
        </w:rPr>
        <w:t xml:space="preserve"> </w:t>
      </w:r>
      <w:r w:rsidR="00D06BC8">
        <w:rPr>
          <w:rFonts w:ascii="Garamond" w:hAnsi="Garamond"/>
        </w:rPr>
        <w:t>d</w:t>
      </w:r>
      <w:r w:rsidRPr="00D06BC8">
        <w:rPr>
          <w:rFonts w:ascii="Garamond" w:hAnsi="Garamond"/>
        </w:rPr>
        <w:t>icembre 2015 e suggerito dalla Ragioneria Generale dello Stato.</w:t>
      </w:r>
    </w:p>
    <w:p w:rsidR="006A2AF7" w:rsidRPr="00D06BC8" w:rsidRDefault="006A2AF7" w:rsidP="00485237">
      <w:pPr>
        <w:autoSpaceDE w:val="0"/>
        <w:autoSpaceDN w:val="0"/>
        <w:adjustRightInd w:val="0"/>
        <w:jc w:val="both"/>
        <w:rPr>
          <w:rFonts w:ascii="Garamond" w:hAnsi="Garamond"/>
        </w:rPr>
      </w:pPr>
    </w:p>
    <w:p w:rsidR="007A4211" w:rsidRPr="008321F4" w:rsidRDefault="007A4211" w:rsidP="007A4211">
      <w:pPr>
        <w:jc w:val="both"/>
        <w:rPr>
          <w:rFonts w:ascii="Garamond" w:eastAsia="Times New Roman" w:hAnsi="Garamond" w:cs="Times New Roman"/>
          <w:lang w:eastAsia="it-IT"/>
        </w:rPr>
      </w:pPr>
      <w:r w:rsidRPr="008321F4">
        <w:rPr>
          <w:rFonts w:ascii="Garamond" w:eastAsia="Times New Roman" w:hAnsi="Garamond" w:cs="Times New Roman"/>
          <w:lang w:eastAsia="it-IT"/>
        </w:rPr>
        <w:t>Infine il Consiglio d’Ambito, stante l’urgenza di provvedere, a votazione unanime e palese,</w:t>
      </w:r>
    </w:p>
    <w:p w:rsidR="007A4211" w:rsidRPr="008321F4" w:rsidRDefault="007A4211" w:rsidP="007A4211">
      <w:pPr>
        <w:jc w:val="both"/>
        <w:rPr>
          <w:rFonts w:ascii="Garamond" w:eastAsia="Times New Roman" w:hAnsi="Garamond" w:cs="Times New Roman"/>
          <w:lang w:eastAsia="it-IT"/>
        </w:rPr>
      </w:pPr>
    </w:p>
    <w:p w:rsidR="007A4211" w:rsidRPr="008321F4" w:rsidRDefault="007A4211" w:rsidP="007A4211">
      <w:pPr>
        <w:keepNext/>
        <w:jc w:val="center"/>
        <w:outlineLvl w:val="0"/>
        <w:rPr>
          <w:rFonts w:ascii="Garamond" w:eastAsia="Times New Roman" w:hAnsi="Garamond" w:cs="Times New Roman"/>
          <w:b/>
          <w:bCs/>
          <w:lang w:val="x-none" w:eastAsia="x-none"/>
        </w:rPr>
      </w:pPr>
    </w:p>
    <w:p w:rsidR="007A4211" w:rsidRPr="008321F4" w:rsidRDefault="007A4211" w:rsidP="007A4211">
      <w:pPr>
        <w:keepNext/>
        <w:jc w:val="center"/>
        <w:outlineLvl w:val="0"/>
        <w:rPr>
          <w:rFonts w:ascii="Garamond" w:eastAsia="Times New Roman" w:hAnsi="Garamond" w:cs="Times New Roman"/>
          <w:b/>
          <w:bCs/>
          <w:lang w:val="x-none" w:eastAsia="x-none"/>
        </w:rPr>
      </w:pPr>
      <w:r w:rsidRPr="008321F4">
        <w:rPr>
          <w:rFonts w:ascii="Garamond" w:eastAsia="Times New Roman" w:hAnsi="Garamond" w:cs="Times New Roman"/>
          <w:b/>
          <w:bCs/>
          <w:lang w:val="x-none" w:eastAsia="x-none"/>
        </w:rPr>
        <w:t>DELIBERA</w:t>
      </w:r>
    </w:p>
    <w:p w:rsidR="007A4211" w:rsidRPr="008321F4" w:rsidRDefault="007A4211" w:rsidP="007A4211">
      <w:pPr>
        <w:jc w:val="both"/>
        <w:rPr>
          <w:rFonts w:ascii="Garamond" w:eastAsia="Times New Roman" w:hAnsi="Garamond" w:cs="Times New Roman"/>
          <w:lang w:eastAsia="it-IT"/>
        </w:rPr>
      </w:pPr>
    </w:p>
    <w:p w:rsidR="007A4211" w:rsidRPr="008321F4" w:rsidRDefault="007A4211" w:rsidP="007A4211">
      <w:pPr>
        <w:jc w:val="both"/>
        <w:rPr>
          <w:rFonts w:ascii="Garamond" w:eastAsia="Times New Roman" w:hAnsi="Garamond" w:cs="Times New Roman"/>
          <w:lang w:eastAsia="it-IT"/>
        </w:rPr>
      </w:pPr>
      <w:r w:rsidRPr="008321F4">
        <w:rPr>
          <w:rFonts w:ascii="Garamond" w:eastAsia="Times New Roman" w:hAnsi="Garamond" w:cs="Times New Roman"/>
          <w:lang w:eastAsia="it-IT"/>
        </w:rPr>
        <w:t xml:space="preserve">di dichiarare la presente deliberazione immediatamente eseguibile, ai sensi dell’art. 134, comma 4, del </w:t>
      </w:r>
      <w:r w:rsidR="00EC6910">
        <w:rPr>
          <w:rFonts w:ascii="Garamond" w:eastAsia="Times New Roman" w:hAnsi="Garamond" w:cs="Times New Roman"/>
          <w:lang w:eastAsia="it-IT"/>
        </w:rPr>
        <w:t>D</w:t>
      </w:r>
      <w:r w:rsidRPr="008321F4">
        <w:rPr>
          <w:rFonts w:ascii="Garamond" w:eastAsia="Times New Roman" w:hAnsi="Garamond" w:cs="Times New Roman"/>
          <w:lang w:eastAsia="it-IT"/>
        </w:rPr>
        <w:t>.</w:t>
      </w:r>
      <w:r w:rsidR="00EC6910">
        <w:rPr>
          <w:rFonts w:ascii="Garamond" w:eastAsia="Times New Roman" w:hAnsi="Garamond" w:cs="Times New Roman"/>
          <w:lang w:eastAsia="it-IT"/>
        </w:rPr>
        <w:t>l</w:t>
      </w:r>
      <w:r w:rsidRPr="008321F4">
        <w:rPr>
          <w:rFonts w:ascii="Garamond" w:eastAsia="Times New Roman" w:hAnsi="Garamond" w:cs="Times New Roman"/>
          <w:lang w:eastAsia="it-IT"/>
        </w:rPr>
        <w:t>gs. n. 267/2000.</w:t>
      </w:r>
    </w:p>
    <w:p w:rsidR="007A4211" w:rsidRDefault="007A4211" w:rsidP="007A4211">
      <w:pPr>
        <w:autoSpaceDE w:val="0"/>
        <w:autoSpaceDN w:val="0"/>
        <w:adjustRightInd w:val="0"/>
        <w:jc w:val="both"/>
        <w:rPr>
          <w:rFonts w:ascii="Garamond" w:hAnsi="Garamond" w:cs="Times New Roman"/>
          <w:color w:val="000000"/>
        </w:rPr>
      </w:pPr>
    </w:p>
    <w:p w:rsidR="006A2AF7" w:rsidRPr="00D06BC8" w:rsidRDefault="006A2AF7" w:rsidP="00485237">
      <w:pPr>
        <w:autoSpaceDE w:val="0"/>
        <w:autoSpaceDN w:val="0"/>
        <w:adjustRightInd w:val="0"/>
        <w:jc w:val="both"/>
        <w:rPr>
          <w:rFonts w:ascii="Garamond" w:hAnsi="Garamond"/>
        </w:rPr>
      </w:pPr>
    </w:p>
    <w:p w:rsidR="006A2AF7" w:rsidRPr="00D06BC8" w:rsidRDefault="006A2AF7" w:rsidP="00485237">
      <w:pPr>
        <w:autoSpaceDE w:val="0"/>
        <w:autoSpaceDN w:val="0"/>
        <w:adjustRightInd w:val="0"/>
        <w:jc w:val="both"/>
        <w:rPr>
          <w:rFonts w:ascii="Garamond" w:hAnsi="Garamond"/>
        </w:rPr>
      </w:pPr>
    </w:p>
    <w:p w:rsidR="006A2AF7" w:rsidRPr="00D06BC8" w:rsidRDefault="006A2AF7" w:rsidP="00485237">
      <w:pPr>
        <w:autoSpaceDE w:val="0"/>
        <w:autoSpaceDN w:val="0"/>
        <w:adjustRightInd w:val="0"/>
        <w:jc w:val="both"/>
        <w:rPr>
          <w:rFonts w:ascii="Garamond" w:hAnsi="Garamond"/>
        </w:rPr>
      </w:pPr>
      <w:bookmarkStart w:id="0" w:name="_GoBack"/>
      <w:bookmarkEnd w:id="0"/>
    </w:p>
    <w:p w:rsidR="00F47DC6" w:rsidRPr="00D06BC8" w:rsidRDefault="00F47DC6" w:rsidP="006A2AF7">
      <w:pPr>
        <w:autoSpaceDE w:val="0"/>
        <w:autoSpaceDN w:val="0"/>
        <w:adjustRightInd w:val="0"/>
        <w:jc w:val="both"/>
        <w:rPr>
          <w:rFonts w:ascii="Garamond" w:hAnsi="Garamond" w:cstheme="minorHAnsi"/>
        </w:rPr>
      </w:pPr>
    </w:p>
    <w:p w:rsidR="00F47DC6" w:rsidRPr="00D06BC8" w:rsidRDefault="00F47DC6" w:rsidP="006A2AF7">
      <w:pPr>
        <w:autoSpaceDE w:val="0"/>
        <w:autoSpaceDN w:val="0"/>
        <w:adjustRightInd w:val="0"/>
        <w:jc w:val="both"/>
        <w:rPr>
          <w:rFonts w:ascii="Garamond" w:hAnsi="Garamond" w:cstheme="minorHAnsi"/>
        </w:rPr>
      </w:pPr>
    </w:p>
    <w:p w:rsidR="006B350C" w:rsidRPr="00D06BC8" w:rsidRDefault="006B350C" w:rsidP="006A2AF7">
      <w:pPr>
        <w:autoSpaceDE w:val="0"/>
        <w:autoSpaceDN w:val="0"/>
        <w:adjustRightInd w:val="0"/>
        <w:jc w:val="both"/>
        <w:rPr>
          <w:rFonts w:ascii="Garamond" w:hAnsi="Garamond" w:cstheme="minorHAnsi"/>
        </w:rPr>
      </w:pPr>
    </w:p>
    <w:p w:rsidR="006B350C" w:rsidRDefault="006B350C" w:rsidP="006A2AF7">
      <w:pPr>
        <w:autoSpaceDE w:val="0"/>
        <w:autoSpaceDN w:val="0"/>
        <w:adjustRightInd w:val="0"/>
        <w:jc w:val="both"/>
        <w:rPr>
          <w:rFonts w:ascii="Garamond" w:hAnsi="Garamond" w:cstheme="minorHAnsi"/>
        </w:rPr>
      </w:pPr>
    </w:p>
    <w:p w:rsidR="00D06BC8" w:rsidRDefault="00D06BC8" w:rsidP="006A2AF7">
      <w:pPr>
        <w:autoSpaceDE w:val="0"/>
        <w:autoSpaceDN w:val="0"/>
        <w:adjustRightInd w:val="0"/>
        <w:jc w:val="both"/>
        <w:rPr>
          <w:rFonts w:ascii="Garamond" w:hAnsi="Garamond" w:cstheme="minorHAnsi"/>
        </w:rPr>
      </w:pPr>
    </w:p>
    <w:p w:rsidR="00D06BC8" w:rsidRDefault="00D06BC8" w:rsidP="006A2AF7">
      <w:pPr>
        <w:autoSpaceDE w:val="0"/>
        <w:autoSpaceDN w:val="0"/>
        <w:adjustRightInd w:val="0"/>
        <w:jc w:val="both"/>
        <w:rPr>
          <w:rFonts w:ascii="Garamond" w:hAnsi="Garamond" w:cstheme="minorHAnsi"/>
        </w:rPr>
      </w:pPr>
    </w:p>
    <w:p w:rsidR="00D06BC8" w:rsidRDefault="00D06BC8" w:rsidP="006A2AF7">
      <w:pPr>
        <w:autoSpaceDE w:val="0"/>
        <w:autoSpaceDN w:val="0"/>
        <w:adjustRightInd w:val="0"/>
        <w:jc w:val="both"/>
        <w:rPr>
          <w:rFonts w:ascii="Garamond" w:hAnsi="Garamond" w:cstheme="minorHAnsi"/>
        </w:rPr>
      </w:pPr>
    </w:p>
    <w:p w:rsidR="00D06BC8" w:rsidRDefault="00D06BC8" w:rsidP="006A2AF7">
      <w:pPr>
        <w:autoSpaceDE w:val="0"/>
        <w:autoSpaceDN w:val="0"/>
        <w:adjustRightInd w:val="0"/>
        <w:jc w:val="both"/>
        <w:rPr>
          <w:rFonts w:ascii="Garamond" w:hAnsi="Garamond" w:cstheme="minorHAnsi"/>
        </w:rPr>
      </w:pPr>
    </w:p>
    <w:p w:rsidR="00D06BC8" w:rsidRPr="00D06BC8" w:rsidRDefault="00D06BC8" w:rsidP="006A2AF7">
      <w:pPr>
        <w:autoSpaceDE w:val="0"/>
        <w:autoSpaceDN w:val="0"/>
        <w:adjustRightInd w:val="0"/>
        <w:jc w:val="both"/>
        <w:rPr>
          <w:rFonts w:ascii="Garamond" w:hAnsi="Garamond" w:cstheme="minorHAnsi"/>
        </w:rPr>
      </w:pPr>
    </w:p>
    <w:p w:rsidR="006B350C" w:rsidRPr="00D06BC8" w:rsidRDefault="006B350C" w:rsidP="006A2AF7">
      <w:pPr>
        <w:autoSpaceDE w:val="0"/>
        <w:autoSpaceDN w:val="0"/>
        <w:adjustRightInd w:val="0"/>
        <w:jc w:val="both"/>
        <w:rPr>
          <w:rFonts w:ascii="Garamond" w:hAnsi="Garamond" w:cstheme="minorHAnsi"/>
        </w:rPr>
      </w:pPr>
    </w:p>
    <w:p w:rsidR="006A2AF7" w:rsidRPr="00D06BC8" w:rsidRDefault="006A2AF7" w:rsidP="006A2AF7">
      <w:pPr>
        <w:autoSpaceDE w:val="0"/>
        <w:autoSpaceDN w:val="0"/>
        <w:adjustRightInd w:val="0"/>
        <w:jc w:val="both"/>
        <w:rPr>
          <w:rFonts w:ascii="Garamond" w:hAnsi="Garamond" w:cstheme="minorHAnsi"/>
        </w:rPr>
      </w:pPr>
      <w:r w:rsidRPr="00D06BC8">
        <w:rPr>
          <w:rFonts w:ascii="Garamond" w:hAnsi="Garamond" w:cstheme="minorHAnsi"/>
        </w:rPr>
        <w:t>Allegato alla deliberazione del Consiglio d’Ambito n.</w:t>
      </w:r>
      <w:r w:rsidR="00386BB2" w:rsidRPr="00D06BC8">
        <w:rPr>
          <w:rFonts w:ascii="Garamond" w:hAnsi="Garamond" w:cstheme="minorHAnsi"/>
        </w:rPr>
        <w:t xml:space="preserve"> </w:t>
      </w:r>
      <w:r w:rsidR="00D06BC8">
        <w:rPr>
          <w:rFonts w:ascii="Garamond" w:hAnsi="Garamond" w:cstheme="minorHAnsi"/>
        </w:rPr>
        <w:t xml:space="preserve">        </w:t>
      </w:r>
      <w:r w:rsidRPr="00D06BC8">
        <w:rPr>
          <w:rFonts w:ascii="Garamond" w:hAnsi="Garamond" w:cstheme="minorHAnsi"/>
        </w:rPr>
        <w:t xml:space="preserve">del </w:t>
      </w:r>
      <w:r w:rsidR="00D06BC8">
        <w:rPr>
          <w:rFonts w:ascii="Garamond" w:hAnsi="Garamond" w:cstheme="minorHAnsi"/>
        </w:rPr>
        <w:t xml:space="preserve">   07.2023</w:t>
      </w:r>
    </w:p>
    <w:p w:rsidR="006A2AF7" w:rsidRPr="00D06BC8" w:rsidRDefault="006A2AF7" w:rsidP="006A2AF7">
      <w:pPr>
        <w:autoSpaceDE w:val="0"/>
        <w:autoSpaceDN w:val="0"/>
        <w:adjustRightInd w:val="0"/>
        <w:jc w:val="both"/>
        <w:rPr>
          <w:rFonts w:ascii="Garamond" w:hAnsi="Garamond" w:cstheme="minorHAnsi"/>
        </w:rPr>
      </w:pPr>
    </w:p>
    <w:p w:rsidR="006A2AF7" w:rsidRPr="00D06BC8" w:rsidRDefault="006A2AF7" w:rsidP="006A2AF7">
      <w:pPr>
        <w:autoSpaceDE w:val="0"/>
        <w:autoSpaceDN w:val="0"/>
        <w:adjustRightInd w:val="0"/>
        <w:jc w:val="both"/>
        <w:rPr>
          <w:rFonts w:ascii="Garamond" w:hAnsi="Garamond" w:cstheme="minorHAnsi"/>
        </w:rPr>
      </w:pPr>
    </w:p>
    <w:p w:rsidR="00BF12B0" w:rsidRPr="00D06BC8" w:rsidRDefault="006A2AF7" w:rsidP="00BF12B0">
      <w:pPr>
        <w:jc w:val="both"/>
        <w:rPr>
          <w:rFonts w:ascii="Garamond" w:hAnsi="Garamond" w:cstheme="minorHAnsi"/>
        </w:rPr>
      </w:pPr>
      <w:r w:rsidRPr="00D06BC8">
        <w:rPr>
          <w:rFonts w:ascii="Garamond" w:hAnsi="Garamond" w:cstheme="minorHAnsi"/>
        </w:rPr>
        <w:t xml:space="preserve">Oggetto: </w:t>
      </w:r>
      <w:r w:rsidR="00BF12B0" w:rsidRPr="00D06BC8">
        <w:rPr>
          <w:rFonts w:ascii="Garamond" w:hAnsi="Garamond"/>
          <w:i/>
        </w:rPr>
        <w:t>ASSESTAMENTO GENERALE DEL BILANCIO DI PREVISIONE 202</w:t>
      </w:r>
      <w:r w:rsidR="00403306" w:rsidRPr="00D06BC8">
        <w:rPr>
          <w:rFonts w:ascii="Garamond" w:hAnsi="Garamond"/>
          <w:i/>
        </w:rPr>
        <w:t>3</w:t>
      </w:r>
      <w:r w:rsidR="00BF12B0" w:rsidRPr="00D06BC8">
        <w:rPr>
          <w:rFonts w:ascii="Garamond" w:hAnsi="Garamond"/>
          <w:i/>
        </w:rPr>
        <w:t>/202</w:t>
      </w:r>
      <w:r w:rsidR="00403306" w:rsidRPr="00D06BC8">
        <w:rPr>
          <w:rFonts w:ascii="Garamond" w:hAnsi="Garamond"/>
          <w:i/>
        </w:rPr>
        <w:t>5</w:t>
      </w:r>
      <w:r w:rsidR="00BF12B0" w:rsidRPr="00D06BC8">
        <w:rPr>
          <w:rFonts w:ascii="Garamond" w:hAnsi="Garamond"/>
          <w:i/>
        </w:rPr>
        <w:t xml:space="preserve"> E SALVAGUARDIA DEGLI EQUILIBRI FINANZIARI AI SENSI DEGLI ARTICOLI 175, COMMA 8 E 193 DEL D. LGD. N. 267/2000 -  PROVVEDIMENTI.</w:t>
      </w:r>
    </w:p>
    <w:p w:rsidR="006A2AF7" w:rsidRPr="00D06BC8" w:rsidRDefault="006A2AF7" w:rsidP="00BF12B0">
      <w:pPr>
        <w:jc w:val="both"/>
        <w:rPr>
          <w:rFonts w:ascii="Garamond" w:hAnsi="Garamond" w:cstheme="minorHAnsi"/>
        </w:rPr>
      </w:pPr>
    </w:p>
    <w:p w:rsidR="006A2AF7" w:rsidRPr="00D06BC8" w:rsidRDefault="006A2AF7" w:rsidP="006A2AF7">
      <w:pPr>
        <w:rPr>
          <w:rFonts w:ascii="Garamond" w:hAnsi="Garamond" w:cstheme="minorHAnsi"/>
        </w:rPr>
      </w:pPr>
    </w:p>
    <w:p w:rsidR="006A2AF7" w:rsidRPr="00D06BC8" w:rsidRDefault="006A2AF7" w:rsidP="006A2AF7">
      <w:pPr>
        <w:autoSpaceDE w:val="0"/>
        <w:autoSpaceDN w:val="0"/>
        <w:adjustRightInd w:val="0"/>
        <w:jc w:val="both"/>
        <w:rPr>
          <w:rFonts w:ascii="Garamond" w:hAnsi="Garamond" w:cstheme="minorHAnsi"/>
        </w:rPr>
      </w:pPr>
    </w:p>
    <w:p w:rsidR="006A2AF7" w:rsidRPr="00D06BC8" w:rsidRDefault="006A2AF7" w:rsidP="006A2AF7">
      <w:pPr>
        <w:autoSpaceDE w:val="0"/>
        <w:autoSpaceDN w:val="0"/>
        <w:adjustRightInd w:val="0"/>
        <w:jc w:val="both"/>
        <w:rPr>
          <w:rFonts w:ascii="Garamond" w:hAnsi="Garamond" w:cstheme="minorHAnsi"/>
        </w:rPr>
      </w:pPr>
      <w:r w:rsidRPr="00D06BC8">
        <w:rPr>
          <w:rFonts w:ascii="Garamond" w:hAnsi="Garamond" w:cstheme="minorHAnsi"/>
        </w:rPr>
        <w:t>Si esprime parere favorevole in ordine alla regolarità tecnica e contabile attestante la regolarità e la correttezza dell’azione amministrativa, della presente proposta di deliberazione, ai sensi degli articoli 49 comma 1 e 147 bis comma 1 del D.</w:t>
      </w:r>
      <w:r w:rsidR="00C46FE8" w:rsidRPr="00D06BC8">
        <w:rPr>
          <w:rFonts w:ascii="Garamond" w:hAnsi="Garamond" w:cstheme="minorHAnsi"/>
        </w:rPr>
        <w:t xml:space="preserve"> L</w:t>
      </w:r>
      <w:r w:rsidRPr="00D06BC8">
        <w:rPr>
          <w:rFonts w:ascii="Garamond" w:hAnsi="Garamond" w:cstheme="minorHAnsi"/>
        </w:rPr>
        <w:t xml:space="preserve">gs.18 </w:t>
      </w:r>
      <w:r w:rsidR="00911D77">
        <w:rPr>
          <w:rFonts w:ascii="Garamond" w:hAnsi="Garamond" w:cstheme="minorHAnsi"/>
        </w:rPr>
        <w:t>a</w:t>
      </w:r>
      <w:r w:rsidRPr="00D06BC8">
        <w:rPr>
          <w:rFonts w:ascii="Garamond" w:hAnsi="Garamond" w:cstheme="minorHAnsi"/>
        </w:rPr>
        <w:t xml:space="preserve">gosto 2000 n. 267. </w:t>
      </w:r>
    </w:p>
    <w:p w:rsidR="006A2AF7" w:rsidRPr="00D06BC8" w:rsidRDefault="006A2AF7" w:rsidP="006A2AF7">
      <w:pPr>
        <w:autoSpaceDE w:val="0"/>
        <w:autoSpaceDN w:val="0"/>
        <w:adjustRightInd w:val="0"/>
        <w:jc w:val="both"/>
        <w:rPr>
          <w:rFonts w:ascii="Garamond" w:hAnsi="Garamond" w:cstheme="minorHAnsi"/>
        </w:rPr>
      </w:pPr>
    </w:p>
    <w:p w:rsidR="006A2AF7" w:rsidRPr="00D06BC8" w:rsidRDefault="006A2AF7" w:rsidP="006A2AF7">
      <w:pPr>
        <w:autoSpaceDE w:val="0"/>
        <w:autoSpaceDN w:val="0"/>
        <w:adjustRightInd w:val="0"/>
        <w:jc w:val="both"/>
        <w:rPr>
          <w:rFonts w:ascii="Garamond" w:hAnsi="Garamond" w:cstheme="minorHAnsi"/>
        </w:rPr>
      </w:pPr>
    </w:p>
    <w:p w:rsidR="006A2AF7" w:rsidRPr="00D06BC8" w:rsidRDefault="006A2AF7" w:rsidP="006A2AF7">
      <w:pPr>
        <w:autoSpaceDE w:val="0"/>
        <w:autoSpaceDN w:val="0"/>
        <w:adjustRightInd w:val="0"/>
        <w:jc w:val="right"/>
        <w:rPr>
          <w:rFonts w:ascii="Garamond" w:hAnsi="Garamond" w:cstheme="minorHAnsi"/>
        </w:rPr>
      </w:pPr>
      <w:r w:rsidRPr="00D06BC8">
        <w:rPr>
          <w:rFonts w:ascii="Garamond" w:hAnsi="Garamond" w:cstheme="minorHAnsi"/>
        </w:rPr>
        <w:t>Il Direttore Generale</w:t>
      </w:r>
    </w:p>
    <w:p w:rsidR="006A2AF7" w:rsidRPr="00D06BC8" w:rsidRDefault="006A2AF7" w:rsidP="006A2AF7">
      <w:pPr>
        <w:autoSpaceDE w:val="0"/>
        <w:autoSpaceDN w:val="0"/>
        <w:adjustRightInd w:val="0"/>
        <w:jc w:val="right"/>
        <w:rPr>
          <w:rFonts w:ascii="Garamond" w:hAnsi="Garamond" w:cstheme="minorHAnsi"/>
        </w:rPr>
      </w:pPr>
      <w:r w:rsidRPr="00D06BC8">
        <w:rPr>
          <w:rFonts w:ascii="Garamond" w:hAnsi="Garamond" w:cstheme="minorHAnsi"/>
        </w:rPr>
        <w:t>in qualità di Responsabile dell’Area Amministrazione</w:t>
      </w:r>
    </w:p>
    <w:p w:rsidR="006A2AF7" w:rsidRPr="00D06BC8" w:rsidRDefault="006A2AF7" w:rsidP="006A2AF7">
      <w:pPr>
        <w:autoSpaceDE w:val="0"/>
        <w:autoSpaceDN w:val="0"/>
        <w:adjustRightInd w:val="0"/>
        <w:jc w:val="right"/>
        <w:rPr>
          <w:rFonts w:ascii="Garamond" w:hAnsi="Garamond" w:cstheme="minorHAnsi"/>
        </w:rPr>
      </w:pPr>
      <w:r w:rsidRPr="00D06BC8">
        <w:rPr>
          <w:rFonts w:ascii="Garamond" w:hAnsi="Garamond" w:cstheme="minorHAnsi"/>
        </w:rPr>
        <w:t xml:space="preserve">e Supporto alla Regolazione ad interim </w:t>
      </w:r>
    </w:p>
    <w:p w:rsidR="006A2AF7" w:rsidRPr="00D06BC8" w:rsidRDefault="006A2AF7" w:rsidP="006A2AF7">
      <w:pPr>
        <w:autoSpaceDE w:val="0"/>
        <w:autoSpaceDN w:val="0"/>
        <w:adjustRightInd w:val="0"/>
        <w:jc w:val="right"/>
        <w:rPr>
          <w:rFonts w:ascii="Garamond" w:hAnsi="Garamond" w:cstheme="minorHAnsi"/>
        </w:rPr>
      </w:pPr>
    </w:p>
    <w:p w:rsidR="006A2AF7" w:rsidRPr="00D06BC8" w:rsidRDefault="006A2AF7" w:rsidP="006A2AF7">
      <w:pPr>
        <w:autoSpaceDE w:val="0"/>
        <w:autoSpaceDN w:val="0"/>
        <w:adjustRightInd w:val="0"/>
        <w:ind w:left="7788" w:firstLine="708"/>
        <w:jc w:val="both"/>
        <w:rPr>
          <w:rFonts w:ascii="Garamond" w:hAnsi="Garamond"/>
        </w:rPr>
      </w:pPr>
      <w:r w:rsidRPr="00D06BC8">
        <w:rPr>
          <w:rFonts w:ascii="Garamond" w:hAnsi="Garamond" w:cstheme="minorHAnsi"/>
        </w:rPr>
        <w:t>Dott. Agostino Sorà</w:t>
      </w:r>
    </w:p>
    <w:p w:rsidR="006A2AF7" w:rsidRPr="00D06BC8" w:rsidRDefault="006A2AF7" w:rsidP="00485237">
      <w:pPr>
        <w:autoSpaceDE w:val="0"/>
        <w:autoSpaceDN w:val="0"/>
        <w:adjustRightInd w:val="0"/>
        <w:jc w:val="both"/>
        <w:rPr>
          <w:rFonts w:ascii="Garamond" w:hAnsi="Garamond"/>
        </w:rPr>
      </w:pPr>
    </w:p>
    <w:p w:rsidR="006A2AF7" w:rsidRPr="00D06BC8" w:rsidRDefault="006A2AF7" w:rsidP="00485237">
      <w:pPr>
        <w:autoSpaceDE w:val="0"/>
        <w:autoSpaceDN w:val="0"/>
        <w:adjustRightInd w:val="0"/>
        <w:jc w:val="both"/>
        <w:rPr>
          <w:rFonts w:ascii="Garamond" w:hAnsi="Garamond"/>
        </w:rPr>
      </w:pPr>
    </w:p>
    <w:p w:rsidR="006A2AF7" w:rsidRPr="00D06BC8" w:rsidRDefault="006A2AF7" w:rsidP="00485237">
      <w:pPr>
        <w:autoSpaceDE w:val="0"/>
        <w:autoSpaceDN w:val="0"/>
        <w:adjustRightInd w:val="0"/>
        <w:jc w:val="both"/>
        <w:rPr>
          <w:rFonts w:ascii="Garamond" w:hAnsi="Garamond"/>
        </w:rPr>
      </w:pPr>
    </w:p>
    <w:p w:rsidR="006A2AF7" w:rsidRPr="00D06BC8" w:rsidRDefault="006A2AF7" w:rsidP="00485237">
      <w:pPr>
        <w:autoSpaceDE w:val="0"/>
        <w:autoSpaceDN w:val="0"/>
        <w:adjustRightInd w:val="0"/>
        <w:jc w:val="both"/>
        <w:rPr>
          <w:rFonts w:ascii="Garamond" w:hAnsi="Garamond"/>
        </w:rPr>
      </w:pPr>
    </w:p>
    <w:p w:rsidR="006A2AF7" w:rsidRPr="00D06BC8" w:rsidRDefault="006A2AF7" w:rsidP="00485237">
      <w:pPr>
        <w:autoSpaceDE w:val="0"/>
        <w:autoSpaceDN w:val="0"/>
        <w:adjustRightInd w:val="0"/>
        <w:jc w:val="both"/>
        <w:rPr>
          <w:rFonts w:ascii="Garamond" w:hAnsi="Garamond"/>
        </w:rPr>
      </w:pPr>
    </w:p>
    <w:p w:rsidR="006A2AF7" w:rsidRPr="00D06BC8" w:rsidRDefault="006A2AF7" w:rsidP="00485237">
      <w:pPr>
        <w:autoSpaceDE w:val="0"/>
        <w:autoSpaceDN w:val="0"/>
        <w:adjustRightInd w:val="0"/>
        <w:jc w:val="both"/>
        <w:rPr>
          <w:rFonts w:ascii="Garamond" w:hAnsi="Garamond"/>
        </w:rPr>
      </w:pPr>
    </w:p>
    <w:p w:rsidR="006A2AF7" w:rsidRPr="00D06BC8" w:rsidRDefault="006A2AF7" w:rsidP="00485237">
      <w:pPr>
        <w:autoSpaceDE w:val="0"/>
        <w:autoSpaceDN w:val="0"/>
        <w:adjustRightInd w:val="0"/>
        <w:jc w:val="both"/>
        <w:rPr>
          <w:rFonts w:ascii="Garamond" w:hAnsi="Garamond"/>
        </w:rPr>
      </w:pPr>
    </w:p>
    <w:p w:rsidR="006A2AF7" w:rsidRPr="00D06BC8" w:rsidRDefault="006A2AF7" w:rsidP="00485237">
      <w:pPr>
        <w:autoSpaceDE w:val="0"/>
        <w:autoSpaceDN w:val="0"/>
        <w:adjustRightInd w:val="0"/>
        <w:jc w:val="both"/>
        <w:rPr>
          <w:rFonts w:ascii="Garamond" w:hAnsi="Garamond" w:cstheme="minorHAnsi"/>
        </w:rPr>
      </w:pPr>
    </w:p>
    <w:sectPr w:rsidR="006A2AF7" w:rsidRPr="00D06BC8" w:rsidSect="001C7A72">
      <w:headerReference w:type="default" r:id="rId8"/>
      <w:footerReference w:type="even" r:id="rId9"/>
      <w:footerReference w:type="default" r:id="rId10"/>
      <w:pgSz w:w="11900" w:h="16840"/>
      <w:pgMar w:top="1134" w:right="56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37" w:rsidRDefault="00372437" w:rsidP="006927D6">
      <w:r>
        <w:separator/>
      </w:r>
    </w:p>
  </w:endnote>
  <w:endnote w:type="continuationSeparator" w:id="0">
    <w:p w:rsidR="00372437" w:rsidRDefault="00372437"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2B3B89" w:rsidRDefault="000E41BB" w:rsidP="00035CD8">
        <w:pPr>
          <w:pStyle w:val="Pidipagina"/>
          <w:framePr w:wrap="none" w:vAnchor="text" w:hAnchor="margin" w:xAlign="right" w:y="1"/>
          <w:rPr>
            <w:rStyle w:val="Numeropagina"/>
          </w:rPr>
        </w:pPr>
        <w:r>
          <w:rPr>
            <w:rStyle w:val="Numeropagina"/>
          </w:rPr>
          <w:fldChar w:fldCharType="begin"/>
        </w:r>
        <w:r w:rsidR="002B3B89">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2B3B89" w:rsidRDefault="000E41BB" w:rsidP="006D0198">
        <w:pPr>
          <w:pStyle w:val="Pidipagina"/>
          <w:framePr w:wrap="none" w:vAnchor="text" w:hAnchor="margin" w:xAlign="right" w:y="1"/>
          <w:ind w:right="360"/>
          <w:rPr>
            <w:rStyle w:val="Numeropagina"/>
          </w:rPr>
        </w:pPr>
        <w:r>
          <w:rPr>
            <w:rStyle w:val="Numeropagina"/>
          </w:rPr>
          <w:fldChar w:fldCharType="begin"/>
        </w:r>
        <w:r w:rsidR="002B3B89">
          <w:rPr>
            <w:rStyle w:val="Numeropagina"/>
          </w:rPr>
          <w:instrText xml:space="preserve"> PAGE </w:instrText>
        </w:r>
        <w:r>
          <w:rPr>
            <w:rStyle w:val="Numeropagina"/>
          </w:rPr>
          <w:fldChar w:fldCharType="end"/>
        </w:r>
      </w:p>
    </w:sdtContent>
  </w:sdt>
  <w:p w:rsidR="002B3B89" w:rsidRDefault="002B3B89"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2B3B89" w:rsidRDefault="000E41BB" w:rsidP="006D0198">
        <w:pPr>
          <w:pStyle w:val="Pidipagina"/>
          <w:framePr w:w="247" w:h="351" w:hRule="exact" w:wrap="none" w:vAnchor="text" w:hAnchor="page" w:x="11054" w:y="1428"/>
          <w:rPr>
            <w:rStyle w:val="Numeropagina"/>
          </w:rPr>
        </w:pPr>
        <w:r>
          <w:rPr>
            <w:rStyle w:val="Numeropagina"/>
          </w:rPr>
          <w:fldChar w:fldCharType="begin"/>
        </w:r>
        <w:r w:rsidR="002B3B89">
          <w:rPr>
            <w:rStyle w:val="Numeropagina"/>
          </w:rPr>
          <w:instrText xml:space="preserve"> PAGE </w:instrText>
        </w:r>
        <w:r>
          <w:rPr>
            <w:rStyle w:val="Numeropagina"/>
          </w:rPr>
          <w:fldChar w:fldCharType="separate"/>
        </w:r>
        <w:r w:rsidR="00EC6910">
          <w:rPr>
            <w:rStyle w:val="Numeropagina"/>
            <w:noProof/>
          </w:rPr>
          <w:t>6</w:t>
        </w:r>
        <w:r>
          <w:rPr>
            <w:rStyle w:val="Numeropagina"/>
          </w:rPr>
          <w:fldChar w:fldCharType="end"/>
        </w:r>
      </w:p>
    </w:sdtContent>
  </w:sdt>
  <w:p w:rsidR="002B3B89" w:rsidRDefault="002B3B89" w:rsidP="006D0198">
    <w:pPr>
      <w:pStyle w:val="Pidipagina"/>
      <w:framePr w:w="247" w:h="351" w:hRule="exact" w:wrap="none" w:vAnchor="text" w:hAnchor="page" w:x="11054" w:y="1428"/>
      <w:ind w:right="360"/>
      <w:rPr>
        <w:rStyle w:val="Numeropagina"/>
      </w:rPr>
    </w:pPr>
  </w:p>
  <w:p w:rsidR="002B3B89" w:rsidRDefault="002B3B89"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2B3B89" w:rsidRDefault="002B3B89" w:rsidP="006D0198">
    <w:pPr>
      <w:pStyle w:val="Pidipagina"/>
      <w:tabs>
        <w:tab w:val="clear" w:pos="9638"/>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37" w:rsidRDefault="00372437" w:rsidP="006927D6">
      <w:r>
        <w:separator/>
      </w:r>
    </w:p>
  </w:footnote>
  <w:footnote w:type="continuationSeparator" w:id="0">
    <w:p w:rsidR="00372437" w:rsidRDefault="00372437"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89" w:rsidRDefault="002B3B89">
    <w:pPr>
      <w:pStyle w:val="Intestazione"/>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2B3B89" w:rsidRDefault="002B3B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72DE7"/>
    <w:multiLevelType w:val="hybridMultilevel"/>
    <w:tmpl w:val="D0B670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1A4D73"/>
    <w:multiLevelType w:val="hybridMultilevel"/>
    <w:tmpl w:val="A790EC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45775A"/>
    <w:multiLevelType w:val="hybridMultilevel"/>
    <w:tmpl w:val="08FCFE18"/>
    <w:lvl w:ilvl="0" w:tplc="A3683F34">
      <w:start w:val="80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C330BB"/>
    <w:multiLevelType w:val="hybridMultilevel"/>
    <w:tmpl w:val="13DE8DEA"/>
    <w:lvl w:ilvl="0" w:tplc="3EF00B18">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021AAB"/>
    <w:multiLevelType w:val="hybridMultilevel"/>
    <w:tmpl w:val="71BEFAB2"/>
    <w:lvl w:ilvl="0" w:tplc="B5A05A0C">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F925C7"/>
    <w:multiLevelType w:val="hybridMultilevel"/>
    <w:tmpl w:val="1E309C7A"/>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C0E24"/>
    <w:multiLevelType w:val="hybridMultilevel"/>
    <w:tmpl w:val="AEAC8A98"/>
    <w:lvl w:ilvl="0" w:tplc="4C0E344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15:restartNumberingAfterBreak="0">
    <w:nsid w:val="5A7F774C"/>
    <w:multiLevelType w:val="hybridMultilevel"/>
    <w:tmpl w:val="99CA673A"/>
    <w:lvl w:ilvl="0" w:tplc="603672E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6D24B13"/>
    <w:multiLevelType w:val="hybridMultilevel"/>
    <w:tmpl w:val="0B5077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7BA00207"/>
    <w:multiLevelType w:val="hybridMultilevel"/>
    <w:tmpl w:val="4EA6C07A"/>
    <w:lvl w:ilvl="0" w:tplc="BAD40A0E">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3"/>
  </w:num>
  <w:num w:numId="7">
    <w:abstractNumId w:val="1"/>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35CD8"/>
    <w:rsid w:val="00035EDD"/>
    <w:rsid w:val="00037701"/>
    <w:rsid w:val="000473EF"/>
    <w:rsid w:val="0005224F"/>
    <w:rsid w:val="0005408F"/>
    <w:rsid w:val="00055846"/>
    <w:rsid w:val="00056676"/>
    <w:rsid w:val="00065EEA"/>
    <w:rsid w:val="0009548A"/>
    <w:rsid w:val="00095AE9"/>
    <w:rsid w:val="000A56CD"/>
    <w:rsid w:val="000B1E4B"/>
    <w:rsid w:val="000B5A0D"/>
    <w:rsid w:val="000B652E"/>
    <w:rsid w:val="000C18CC"/>
    <w:rsid w:val="000E41BB"/>
    <w:rsid w:val="000F07A1"/>
    <w:rsid w:val="000F6373"/>
    <w:rsid w:val="00115B56"/>
    <w:rsid w:val="00131ACA"/>
    <w:rsid w:val="00133BC6"/>
    <w:rsid w:val="00143025"/>
    <w:rsid w:val="001515E6"/>
    <w:rsid w:val="00162D4A"/>
    <w:rsid w:val="001732D3"/>
    <w:rsid w:val="00180B8D"/>
    <w:rsid w:val="00195B9A"/>
    <w:rsid w:val="001B4D4A"/>
    <w:rsid w:val="001B6549"/>
    <w:rsid w:val="001C7A72"/>
    <w:rsid w:val="001D1B02"/>
    <w:rsid w:val="001D5192"/>
    <w:rsid w:val="002210B4"/>
    <w:rsid w:val="00243ECB"/>
    <w:rsid w:val="00271468"/>
    <w:rsid w:val="002B3B89"/>
    <w:rsid w:val="00313DA2"/>
    <w:rsid w:val="00353386"/>
    <w:rsid w:val="0036369B"/>
    <w:rsid w:val="00372437"/>
    <w:rsid w:val="00376D64"/>
    <w:rsid w:val="00386BB2"/>
    <w:rsid w:val="00390F55"/>
    <w:rsid w:val="00391FEF"/>
    <w:rsid w:val="003B1A04"/>
    <w:rsid w:val="003C0CC1"/>
    <w:rsid w:val="003C2521"/>
    <w:rsid w:val="003C6714"/>
    <w:rsid w:val="003D0364"/>
    <w:rsid w:val="003E39FC"/>
    <w:rsid w:val="00403306"/>
    <w:rsid w:val="00417126"/>
    <w:rsid w:val="00420A5F"/>
    <w:rsid w:val="00422098"/>
    <w:rsid w:val="00450E88"/>
    <w:rsid w:val="00460A8E"/>
    <w:rsid w:val="0046262F"/>
    <w:rsid w:val="004657CD"/>
    <w:rsid w:val="00472F95"/>
    <w:rsid w:val="00477AD1"/>
    <w:rsid w:val="00482ECF"/>
    <w:rsid w:val="00485237"/>
    <w:rsid w:val="004B5FF9"/>
    <w:rsid w:val="004D2A9B"/>
    <w:rsid w:val="004E085F"/>
    <w:rsid w:val="00503B62"/>
    <w:rsid w:val="00523C7B"/>
    <w:rsid w:val="00526F4B"/>
    <w:rsid w:val="005441CF"/>
    <w:rsid w:val="00550CFB"/>
    <w:rsid w:val="00560F40"/>
    <w:rsid w:val="00590A94"/>
    <w:rsid w:val="005A5166"/>
    <w:rsid w:val="005B6D00"/>
    <w:rsid w:val="005C3329"/>
    <w:rsid w:val="005D4B01"/>
    <w:rsid w:val="005D6A51"/>
    <w:rsid w:val="005E01F3"/>
    <w:rsid w:val="005F52DC"/>
    <w:rsid w:val="005F57F7"/>
    <w:rsid w:val="006036D7"/>
    <w:rsid w:val="006174C2"/>
    <w:rsid w:val="006305F5"/>
    <w:rsid w:val="00670CB3"/>
    <w:rsid w:val="006734F1"/>
    <w:rsid w:val="006845A1"/>
    <w:rsid w:val="00687FEB"/>
    <w:rsid w:val="006925A2"/>
    <w:rsid w:val="006927D6"/>
    <w:rsid w:val="00695BA9"/>
    <w:rsid w:val="006A2AF7"/>
    <w:rsid w:val="006B350C"/>
    <w:rsid w:val="006B7335"/>
    <w:rsid w:val="006D0198"/>
    <w:rsid w:val="006D490A"/>
    <w:rsid w:val="006F1123"/>
    <w:rsid w:val="00713E4E"/>
    <w:rsid w:val="00713FC4"/>
    <w:rsid w:val="00720597"/>
    <w:rsid w:val="00721E3A"/>
    <w:rsid w:val="00724873"/>
    <w:rsid w:val="00730305"/>
    <w:rsid w:val="007409D1"/>
    <w:rsid w:val="00741AED"/>
    <w:rsid w:val="00762E59"/>
    <w:rsid w:val="00765027"/>
    <w:rsid w:val="00777DCF"/>
    <w:rsid w:val="00783369"/>
    <w:rsid w:val="0079586E"/>
    <w:rsid w:val="007A4211"/>
    <w:rsid w:val="007B1106"/>
    <w:rsid w:val="007E7F53"/>
    <w:rsid w:val="007F0713"/>
    <w:rsid w:val="007F4C5F"/>
    <w:rsid w:val="007F4D12"/>
    <w:rsid w:val="0081780B"/>
    <w:rsid w:val="00842193"/>
    <w:rsid w:val="0084354B"/>
    <w:rsid w:val="00847FDC"/>
    <w:rsid w:val="00850F18"/>
    <w:rsid w:val="00853BAD"/>
    <w:rsid w:val="008566C7"/>
    <w:rsid w:val="00866940"/>
    <w:rsid w:val="008810D0"/>
    <w:rsid w:val="00886C5B"/>
    <w:rsid w:val="008A4CCC"/>
    <w:rsid w:val="008B2C04"/>
    <w:rsid w:val="008C1293"/>
    <w:rsid w:val="008F1ED0"/>
    <w:rsid w:val="009001DF"/>
    <w:rsid w:val="00911D77"/>
    <w:rsid w:val="009247AA"/>
    <w:rsid w:val="00941EFC"/>
    <w:rsid w:val="009828AA"/>
    <w:rsid w:val="00984081"/>
    <w:rsid w:val="0098778C"/>
    <w:rsid w:val="009A5BC6"/>
    <w:rsid w:val="009B4CD9"/>
    <w:rsid w:val="009C7FC4"/>
    <w:rsid w:val="009E5B81"/>
    <w:rsid w:val="00A10437"/>
    <w:rsid w:val="00A2662D"/>
    <w:rsid w:val="00A30A26"/>
    <w:rsid w:val="00AA508C"/>
    <w:rsid w:val="00AB6595"/>
    <w:rsid w:val="00AD3C1E"/>
    <w:rsid w:val="00AE3E26"/>
    <w:rsid w:val="00AE72E3"/>
    <w:rsid w:val="00B05814"/>
    <w:rsid w:val="00B237BF"/>
    <w:rsid w:val="00B34195"/>
    <w:rsid w:val="00B4104B"/>
    <w:rsid w:val="00B41307"/>
    <w:rsid w:val="00B425F3"/>
    <w:rsid w:val="00B479E4"/>
    <w:rsid w:val="00B76A54"/>
    <w:rsid w:val="00B84E8D"/>
    <w:rsid w:val="00BA5E07"/>
    <w:rsid w:val="00BB71A2"/>
    <w:rsid w:val="00BC2A27"/>
    <w:rsid w:val="00BD59FD"/>
    <w:rsid w:val="00BF12B0"/>
    <w:rsid w:val="00BF407D"/>
    <w:rsid w:val="00C10E4B"/>
    <w:rsid w:val="00C12163"/>
    <w:rsid w:val="00C40BB8"/>
    <w:rsid w:val="00C46F9A"/>
    <w:rsid w:val="00C46FE8"/>
    <w:rsid w:val="00C62EFB"/>
    <w:rsid w:val="00CD7620"/>
    <w:rsid w:val="00CF08D7"/>
    <w:rsid w:val="00D03780"/>
    <w:rsid w:val="00D06BC8"/>
    <w:rsid w:val="00D2005B"/>
    <w:rsid w:val="00D35ABB"/>
    <w:rsid w:val="00D517AC"/>
    <w:rsid w:val="00D54089"/>
    <w:rsid w:val="00D5411F"/>
    <w:rsid w:val="00D54840"/>
    <w:rsid w:val="00D556C2"/>
    <w:rsid w:val="00D60A02"/>
    <w:rsid w:val="00D65255"/>
    <w:rsid w:val="00D84EE2"/>
    <w:rsid w:val="00DB28F6"/>
    <w:rsid w:val="00DE3D24"/>
    <w:rsid w:val="00DE710F"/>
    <w:rsid w:val="00DE722C"/>
    <w:rsid w:val="00E052B6"/>
    <w:rsid w:val="00E11A91"/>
    <w:rsid w:val="00E2325C"/>
    <w:rsid w:val="00E2710C"/>
    <w:rsid w:val="00E30E92"/>
    <w:rsid w:val="00E317EA"/>
    <w:rsid w:val="00E33D8C"/>
    <w:rsid w:val="00E411BD"/>
    <w:rsid w:val="00E67685"/>
    <w:rsid w:val="00E70167"/>
    <w:rsid w:val="00E92B98"/>
    <w:rsid w:val="00EB17BA"/>
    <w:rsid w:val="00EB2376"/>
    <w:rsid w:val="00EC2DCF"/>
    <w:rsid w:val="00EC2F10"/>
    <w:rsid w:val="00EC5024"/>
    <w:rsid w:val="00EC6910"/>
    <w:rsid w:val="00EF1595"/>
    <w:rsid w:val="00F00F7E"/>
    <w:rsid w:val="00F07829"/>
    <w:rsid w:val="00F16270"/>
    <w:rsid w:val="00F47DC6"/>
    <w:rsid w:val="00F66459"/>
    <w:rsid w:val="00F75912"/>
    <w:rsid w:val="00F9133A"/>
    <w:rsid w:val="00F9195E"/>
    <w:rsid w:val="00F91FFD"/>
    <w:rsid w:val="00F95C6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CD52D"/>
  <w15:docId w15:val="{BF021571-1E1E-4EA6-B6C1-17D26967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595"/>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4">
    <w:name w:val="heading 4"/>
    <w:basedOn w:val="Normale"/>
    <w:next w:val="Normale"/>
    <w:link w:val="Titolo4Carattere"/>
    <w:uiPriority w:val="9"/>
    <w:semiHidden/>
    <w:unhideWhenUsed/>
    <w:qFormat/>
    <w:rsid w:val="005F57F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34"/>
    <w:qFormat/>
    <w:rsid w:val="009001DF"/>
    <w:pPr>
      <w:ind w:left="720"/>
      <w:contextualSpacing/>
    </w:pPr>
  </w:style>
  <w:style w:type="table" w:styleId="Grigliatabella">
    <w:name w:val="Table Grid"/>
    <w:basedOn w:val="Tabellanormale"/>
    <w:uiPriority w:val="39"/>
    <w:rsid w:val="0005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421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93"/>
    <w:rPr>
      <w:rFonts w:ascii="Segoe UI" w:hAnsi="Segoe UI" w:cs="Segoe UI"/>
      <w:sz w:val="18"/>
      <w:szCs w:val="18"/>
    </w:rPr>
  </w:style>
  <w:style w:type="character" w:customStyle="1" w:styleId="Titolo4Carattere">
    <w:name w:val="Titolo 4 Carattere"/>
    <w:basedOn w:val="Carpredefinitoparagrafo"/>
    <w:link w:val="Titolo4"/>
    <w:uiPriority w:val="9"/>
    <w:semiHidden/>
    <w:rsid w:val="005F57F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76943">
      <w:bodyDiv w:val="1"/>
      <w:marLeft w:val="0"/>
      <w:marRight w:val="0"/>
      <w:marTop w:val="0"/>
      <w:marBottom w:val="0"/>
      <w:divBdr>
        <w:top w:val="none" w:sz="0" w:space="0" w:color="auto"/>
        <w:left w:val="none" w:sz="0" w:space="0" w:color="auto"/>
        <w:bottom w:val="none" w:sz="0" w:space="0" w:color="auto"/>
        <w:right w:val="none" w:sz="0" w:space="0" w:color="auto"/>
      </w:divBdr>
    </w:div>
    <w:div w:id="385183412">
      <w:bodyDiv w:val="1"/>
      <w:marLeft w:val="0"/>
      <w:marRight w:val="0"/>
      <w:marTop w:val="0"/>
      <w:marBottom w:val="0"/>
      <w:divBdr>
        <w:top w:val="none" w:sz="0" w:space="0" w:color="auto"/>
        <w:left w:val="none" w:sz="0" w:space="0" w:color="auto"/>
        <w:bottom w:val="none" w:sz="0" w:space="0" w:color="auto"/>
        <w:right w:val="none" w:sz="0" w:space="0" w:color="auto"/>
      </w:divBdr>
    </w:div>
    <w:div w:id="14644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D09C-AF7C-46C8-80B6-1640B74A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1465</Words>
  <Characters>8356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yw575</dc:creator>
  <cp:lastModifiedBy>Utente</cp:lastModifiedBy>
  <cp:revision>8</cp:revision>
  <cp:lastPrinted>2023-07-05T15:03:00Z</cp:lastPrinted>
  <dcterms:created xsi:type="dcterms:W3CDTF">2023-07-06T15:29:00Z</dcterms:created>
  <dcterms:modified xsi:type="dcterms:W3CDTF">2023-07-22T09:39:00Z</dcterms:modified>
</cp:coreProperties>
</file>